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320" w:firstLineChars="100"/>
        <w:rPr>
          <w:rFonts w:hint="eastAsia" w:ascii="宋体" w:hAnsi="宋体" w:eastAsia="宋体" w:cs="宋体"/>
          <w:sz w:val="32"/>
          <w:szCs w:val="32"/>
        </w:rPr>
      </w:pPr>
      <w:r>
        <w:rPr>
          <w:rFonts w:hint="eastAsia" w:ascii="宋体" w:hAnsi="宋体" w:eastAsia="宋体" w:cs="宋体"/>
          <w:sz w:val="32"/>
          <w:szCs w:val="32"/>
        </w:rPr>
        <w:t>附件5</w:t>
      </w:r>
    </w:p>
    <w:p>
      <w:pPr>
        <w:ind w:right="85"/>
        <w:rPr>
          <w:rFonts w:cs="Times New Roman"/>
          <w:b/>
          <w:bCs/>
          <w:sz w:val="40"/>
          <w:szCs w:val="40"/>
        </w:rPr>
      </w:pPr>
    </w:p>
    <w:p>
      <w:pPr>
        <w:ind w:right="85"/>
        <w:rPr>
          <w:rFonts w:cs="Times New Roman"/>
          <w:b/>
          <w:bCs/>
          <w:sz w:val="40"/>
          <w:szCs w:val="40"/>
        </w:rPr>
      </w:pPr>
    </w:p>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2021年重点区域生态保护和修复专项中央基建投资预算（拨款）的通知（贺州市2021年南岭山地森林及生物多样性保护项目）项目支出绩效自评报告</w:t>
      </w:r>
    </w:p>
    <w:p>
      <w:pPr>
        <w:rPr>
          <w:rFonts w:hint="eastAsia" w:hAnsi="宋体"/>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hAnsi="宋体" w:eastAsia="宋体" w:cs="宋体"/>
          <w:sz w:val="30"/>
          <w:szCs w:val="30"/>
          <w:lang w:eastAsia="zh-CN"/>
        </w:rPr>
      </w:pPr>
      <w:r>
        <w:rPr>
          <w:rFonts w:hint="eastAsia" w:ascii="宋体" w:hAnsi="宋体" w:eastAsia="宋体" w:cs="宋体"/>
          <w:sz w:val="30"/>
          <w:szCs w:val="30"/>
        </w:rPr>
        <w:t>项目名称：</w:t>
      </w:r>
      <w:r>
        <w:rPr>
          <w:rFonts w:hint="eastAsia" w:hAnsi="宋体" w:eastAsia="宋体" w:cs="宋体"/>
          <w:sz w:val="30"/>
          <w:szCs w:val="30"/>
          <w:lang w:eastAsia="zh-CN"/>
        </w:rPr>
        <w:t>2021年重点区域生态保护和修复专项中央基建投资预算（拨款）的通知（贺州市2021年南岭山地森林及生物多样性保护项目）</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主管部门：</w:t>
      </w:r>
      <w:r>
        <w:rPr>
          <w:rFonts w:hint="eastAsia" w:hAnsi="宋体" w:eastAsia="宋体" w:cs="宋体"/>
          <w:sz w:val="30"/>
          <w:szCs w:val="30"/>
          <w:lang w:eastAsia="zh-CN"/>
        </w:rPr>
        <w:t>富川瑶族自治县自然资源局</w:t>
      </w:r>
      <w:r>
        <w:rPr>
          <w:rFonts w:hint="eastAsia" w:ascii="宋体" w:hAnsi="宋体" w:eastAsia="宋体" w:cs="宋体"/>
          <w:sz w:val="30"/>
          <w:szCs w:val="30"/>
        </w:rPr>
        <w:t xml:space="preserve">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实施单位：</w:t>
      </w:r>
      <w:r>
        <w:rPr>
          <w:rFonts w:hint="eastAsia" w:hAnsi="宋体" w:eastAsia="宋体" w:cs="宋体"/>
          <w:sz w:val="30"/>
          <w:szCs w:val="30"/>
          <w:lang w:eastAsia="zh-CN"/>
        </w:rPr>
        <w:t>富川瑶族自治县自然资源局</w:t>
      </w:r>
      <w:r>
        <w:rPr>
          <w:rFonts w:hint="eastAsia" w:ascii="宋体" w:hAnsi="宋体" w:eastAsia="宋体" w:cs="宋体"/>
          <w:sz w:val="30"/>
          <w:szCs w:val="30"/>
        </w:rPr>
        <w:t xml:space="preserve">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评价类型：事前评价</w:t>
      </w:r>
      <w:r>
        <w:rPr>
          <w:rFonts w:hint="eastAsia" w:ascii="宋体" w:hAnsi="宋体" w:eastAsia="宋体" w:cs="宋体"/>
          <w:sz w:val="30"/>
          <w:szCs w:val="30"/>
        </w:rPr>
        <w:sym w:font="Wingdings 2" w:char="0052"/>
      </w:r>
      <w:r>
        <w:rPr>
          <w:rFonts w:hint="eastAsia" w:ascii="宋体" w:hAnsi="宋体" w:eastAsia="宋体" w:cs="宋体"/>
          <w:sz w:val="30"/>
          <w:szCs w:val="30"/>
        </w:rPr>
        <w:t xml:space="preserve">    事中评价</w:t>
      </w:r>
      <w:r>
        <w:rPr>
          <w:rFonts w:hint="eastAsia" w:ascii="宋体" w:hAnsi="宋体" w:eastAsia="宋体" w:cs="宋体"/>
          <w:sz w:val="30"/>
          <w:szCs w:val="30"/>
        </w:rPr>
        <w:sym w:font="Wingdings 2" w:char="0052"/>
      </w:r>
      <w:r>
        <w:rPr>
          <w:rFonts w:hint="eastAsia" w:ascii="宋体" w:hAnsi="宋体" w:eastAsia="宋体" w:cs="宋体"/>
          <w:sz w:val="30"/>
          <w:szCs w:val="30"/>
        </w:rPr>
        <w:t xml:space="preserve">    事后评价</w:t>
      </w:r>
      <w:r>
        <w:rPr>
          <w:rFonts w:hint="eastAsia" w:ascii="宋体" w:hAnsi="宋体" w:eastAsia="宋体" w:cs="宋体"/>
          <w:sz w:val="30"/>
          <w:szCs w:val="30"/>
        </w:rPr>
        <w:sym w:font="Wingdings 2" w:char="0052"/>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组织方式：部门（单位）绩效自评</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评价机构：项目单位评价组</w:t>
      </w:r>
      <w:r>
        <w:rPr>
          <w:rFonts w:hint="eastAsia" w:ascii="宋体" w:hAnsi="宋体" w:eastAsia="宋体" w:cs="宋体"/>
          <w:sz w:val="30"/>
          <w:szCs w:val="30"/>
        </w:rPr>
        <w:sym w:font="Wingdings 2" w:char="0052"/>
      </w:r>
      <w:r>
        <w:rPr>
          <w:rFonts w:hint="eastAsia" w:ascii="宋体" w:hAnsi="宋体" w:eastAsia="宋体" w:cs="宋体"/>
          <w:sz w:val="30"/>
          <w:szCs w:val="30"/>
        </w:rPr>
        <w:t xml:space="preserve">    中介机构□    专家组□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宋体" w:hAnsi="宋体" w:eastAsia="宋体" w:cs="宋体"/>
          <w:sz w:val="32"/>
          <w:szCs w:val="32"/>
        </w:rPr>
      </w:pPr>
      <w:r>
        <w:rPr>
          <w:rFonts w:hint="eastAsia" w:ascii="宋体" w:hAnsi="宋体" w:eastAsia="宋体" w:cs="宋体"/>
          <w:sz w:val="32"/>
          <w:szCs w:val="32"/>
        </w:rPr>
        <w:t>部门（单位）名称（盖章）</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宋体" w:hAnsi="宋体" w:eastAsia="宋体" w:cs="宋体"/>
          <w:sz w:val="32"/>
          <w:szCs w:val="32"/>
        </w:rPr>
      </w:pPr>
      <w:r>
        <w:rPr>
          <w:rFonts w:hint="eastAsia" w:hAnsi="宋体" w:eastAsia="宋体" w:cs="宋体"/>
          <w:sz w:val="32"/>
          <w:szCs w:val="32"/>
          <w:lang w:val="en-US" w:eastAsia="zh-CN"/>
        </w:rPr>
        <w:t>2022</w:t>
      </w:r>
      <w:r>
        <w:rPr>
          <w:rFonts w:hint="eastAsia" w:ascii="宋体" w:hAnsi="宋体" w:eastAsia="宋体" w:cs="宋体"/>
          <w:sz w:val="32"/>
          <w:szCs w:val="32"/>
        </w:rPr>
        <w:t>年</w:t>
      </w:r>
      <w:r>
        <w:rPr>
          <w:rFonts w:hint="eastAsia" w:hAnsi="宋体" w:eastAsia="宋体" w:cs="宋体"/>
          <w:sz w:val="32"/>
          <w:szCs w:val="32"/>
          <w:lang w:val="en-US" w:eastAsia="zh-CN"/>
        </w:rPr>
        <w:t>11</w:t>
      </w:r>
      <w:r>
        <w:rPr>
          <w:rFonts w:hint="eastAsia" w:ascii="宋体" w:hAnsi="宋体" w:eastAsia="宋体" w:cs="宋体"/>
          <w:sz w:val="32"/>
          <w:szCs w:val="32"/>
        </w:rPr>
        <w:t>月</w:t>
      </w:r>
      <w:r>
        <w:rPr>
          <w:rFonts w:hint="eastAsia" w:hAnsi="宋体" w:eastAsia="宋体" w:cs="宋体"/>
          <w:sz w:val="32"/>
          <w:szCs w:val="32"/>
          <w:lang w:val="en-US" w:eastAsia="zh-CN"/>
        </w:rPr>
        <w:t>16</w:t>
      </w:r>
      <w:r>
        <w:rPr>
          <w:rFonts w:hint="eastAsia" w:ascii="宋体" w:hAnsi="宋体" w:eastAsia="宋体" w:cs="宋体"/>
          <w:sz w:val="32"/>
          <w:szCs w:val="32"/>
        </w:rPr>
        <w:t>日</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1800" w:firstLineChars="500"/>
        <w:jc w:val="both"/>
        <w:textAlignment w:val="auto"/>
        <w:outlineLvl w:val="9"/>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lang w:eastAsia="zh-CN"/>
        </w:rPr>
        <w:t>项目</w:t>
      </w:r>
      <w:r>
        <w:rPr>
          <w:rFonts w:hint="eastAsia" w:ascii="方正小标宋简体" w:hAnsi="方正小标宋简体" w:eastAsia="方正小标宋简体" w:cs="方正小标宋简体"/>
          <w:sz w:val="36"/>
          <w:szCs w:val="36"/>
        </w:rPr>
        <w:t>支出绩效自评基础信息表</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tbl>
      <w:tblPr>
        <w:tblStyle w:val="5"/>
        <w:tblW w:w="10920" w:type="dxa"/>
        <w:jc w:val="center"/>
        <w:tblLayout w:type="fixed"/>
        <w:tblCellMar>
          <w:top w:w="0" w:type="dxa"/>
          <w:left w:w="108" w:type="dxa"/>
          <w:bottom w:w="0" w:type="dxa"/>
          <w:right w:w="108" w:type="dxa"/>
        </w:tblCellMar>
      </w:tblPr>
      <w:tblGrid>
        <w:gridCol w:w="315"/>
        <w:gridCol w:w="360"/>
        <w:gridCol w:w="510"/>
        <w:gridCol w:w="30"/>
        <w:gridCol w:w="615"/>
        <w:gridCol w:w="420"/>
        <w:gridCol w:w="578"/>
        <w:gridCol w:w="17"/>
        <w:gridCol w:w="208"/>
        <w:gridCol w:w="312"/>
        <w:gridCol w:w="310"/>
        <w:gridCol w:w="360"/>
        <w:gridCol w:w="128"/>
        <w:gridCol w:w="278"/>
        <w:gridCol w:w="698"/>
        <w:gridCol w:w="73"/>
        <w:gridCol w:w="303"/>
        <w:gridCol w:w="6"/>
        <w:gridCol w:w="533"/>
        <w:gridCol w:w="48"/>
        <w:gridCol w:w="378"/>
        <w:gridCol w:w="1"/>
        <w:gridCol w:w="269"/>
        <w:gridCol w:w="315"/>
        <w:gridCol w:w="600"/>
        <w:gridCol w:w="2"/>
        <w:gridCol w:w="361"/>
        <w:gridCol w:w="268"/>
        <w:gridCol w:w="444"/>
        <w:gridCol w:w="13"/>
        <w:gridCol w:w="353"/>
        <w:gridCol w:w="174"/>
        <w:gridCol w:w="343"/>
        <w:gridCol w:w="1271"/>
        <w:gridCol w:w="26"/>
      </w:tblGrid>
      <w:tr>
        <w:tblPrEx>
          <w:tblCellMar>
            <w:top w:w="0" w:type="dxa"/>
            <w:left w:w="108" w:type="dxa"/>
            <w:bottom w:w="0" w:type="dxa"/>
            <w:right w:w="108" w:type="dxa"/>
          </w:tblCellMar>
        </w:tblPrEx>
        <w:trPr>
          <w:gridAfter w:val="1"/>
          <w:wAfter w:w="26" w:type="dxa"/>
          <w:trHeight w:val="397"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ascii="黑体" w:hAnsi="黑体" w:eastAsia="黑体" w:cs="Times New Roman"/>
                <w:sz w:val="18"/>
                <w:szCs w:val="18"/>
              </w:rPr>
            </w:pPr>
            <w:r>
              <w:rPr>
                <w:rFonts w:hint="eastAsia" w:ascii="黑体" w:hAnsi="黑体" w:eastAsia="黑体" w:cs="黑体"/>
                <w:sz w:val="21"/>
                <w:szCs w:val="21"/>
                <w:lang w:val="en-US" w:eastAsia="zh-CN"/>
              </w:rPr>
              <w:t>1-1：</w:t>
            </w:r>
            <w:r>
              <w:rPr>
                <w:rFonts w:hint="eastAsia" w:ascii="黑体" w:hAnsi="黑体" w:eastAsia="黑体" w:cs="黑体"/>
                <w:sz w:val="21"/>
                <w:szCs w:val="21"/>
                <w:lang w:eastAsia="zh-CN"/>
              </w:rPr>
              <w:t>项目基本概况</w:t>
            </w:r>
          </w:p>
        </w:tc>
      </w:tr>
      <w:tr>
        <w:tblPrEx>
          <w:tblCellMar>
            <w:top w:w="0" w:type="dxa"/>
            <w:left w:w="108" w:type="dxa"/>
            <w:bottom w:w="0" w:type="dxa"/>
            <w:right w:w="108" w:type="dxa"/>
          </w:tblCellMar>
        </w:tblPrEx>
        <w:trPr>
          <w:gridAfter w:val="1"/>
          <w:wAfter w:w="26" w:type="dxa"/>
          <w:trHeight w:val="397" w:hRule="atLeast"/>
          <w:jc w:val="center"/>
        </w:trPr>
        <w:tc>
          <w:tcPr>
            <w:tcW w:w="1185" w:type="dxa"/>
            <w:gridSpan w:val="3"/>
            <w:tcBorders>
              <w:top w:val="nil"/>
              <w:left w:val="single" w:color="auto" w:sz="8" w:space="0"/>
              <w:bottom w:val="nil"/>
              <w:right w:val="single" w:color="000000" w:sz="8"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项目</w:t>
            </w:r>
            <w:r>
              <w:rPr>
                <w:rFonts w:hint="eastAsia" w:ascii="宋体" w:hAnsi="宋体" w:eastAsia="宋体" w:cs="宋体"/>
                <w:sz w:val="18"/>
                <w:szCs w:val="18"/>
                <w:lang w:eastAsia="zh-CN"/>
              </w:rPr>
              <w:t>名称</w:t>
            </w:r>
          </w:p>
        </w:tc>
        <w:tc>
          <w:tcPr>
            <w:tcW w:w="9709" w:type="dxa"/>
            <w:gridSpan w:val="31"/>
            <w:tcBorders>
              <w:top w:val="nil"/>
              <w:left w:val="nil"/>
              <w:bottom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rPr>
              <w:t>2021年重点区域生态保护和修复专项中央基建投资预算（拨款）的通知（贺州市2021年南岭山地森林及生物多样性保护项目）</w:t>
            </w:r>
          </w:p>
        </w:tc>
      </w:tr>
      <w:tr>
        <w:tblPrEx>
          <w:tblCellMar>
            <w:top w:w="0" w:type="dxa"/>
            <w:left w:w="108" w:type="dxa"/>
            <w:bottom w:w="0" w:type="dxa"/>
            <w:right w:w="108" w:type="dxa"/>
          </w:tblCellMar>
        </w:tblPrEx>
        <w:trPr>
          <w:gridAfter w:val="1"/>
          <w:wAfter w:w="26" w:type="dxa"/>
          <w:trHeight w:val="39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项目</w:t>
            </w:r>
          </w:p>
          <w:p>
            <w:pPr>
              <w:jc w:val="center"/>
              <w:rPr>
                <w:rFonts w:hint="eastAsia" w:ascii="宋体" w:hAnsi="宋体" w:eastAsia="宋体" w:cs="宋体"/>
                <w:sz w:val="18"/>
                <w:szCs w:val="18"/>
                <w:lang w:eastAsia="zh-CN"/>
              </w:rPr>
            </w:pPr>
            <w:r>
              <w:rPr>
                <w:rFonts w:hint="eastAsia" w:ascii="宋体" w:hAnsi="宋体" w:eastAsia="宋体" w:cs="宋体"/>
                <w:sz w:val="18"/>
                <w:szCs w:val="18"/>
              </w:rPr>
              <w:t>负责人</w:t>
            </w:r>
          </w:p>
        </w:tc>
        <w:tc>
          <w:tcPr>
            <w:tcW w:w="4336" w:type="dxa"/>
            <w:gridSpan w:val="1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李俊福</w:t>
            </w:r>
          </w:p>
        </w:tc>
        <w:tc>
          <w:tcPr>
            <w:tcW w:w="960"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rPr>
              <w:t>联系电话</w:t>
            </w:r>
          </w:p>
        </w:tc>
        <w:tc>
          <w:tcPr>
            <w:tcW w:w="4413" w:type="dxa"/>
            <w:gridSpan w:val="12"/>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s="宋体"/>
                <w:sz w:val="18"/>
                <w:szCs w:val="18"/>
                <w:highlight w:val="cyan"/>
                <w:lang w:val="en-US" w:eastAsia="zh-CN"/>
              </w:rPr>
            </w:pPr>
            <w:r>
              <w:rPr>
                <w:rFonts w:hint="eastAsia" w:ascii="宋体" w:hAnsi="宋体" w:eastAsia="宋体" w:cs="宋体"/>
                <w:sz w:val="18"/>
                <w:szCs w:val="18"/>
                <w:highlight w:val="cyan"/>
                <w:lang w:val="en-US" w:eastAsia="zh-CN"/>
              </w:rPr>
              <w:t>7893081</w:t>
            </w:r>
          </w:p>
        </w:tc>
      </w:tr>
      <w:tr>
        <w:tblPrEx>
          <w:tblCellMar>
            <w:top w:w="0" w:type="dxa"/>
            <w:left w:w="108" w:type="dxa"/>
            <w:bottom w:w="0" w:type="dxa"/>
            <w:right w:w="108" w:type="dxa"/>
          </w:tblCellMar>
        </w:tblPrEx>
        <w:trPr>
          <w:gridAfter w:val="1"/>
          <w:wAfter w:w="26" w:type="dxa"/>
          <w:trHeight w:val="56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项目资金</w:t>
            </w:r>
          </w:p>
          <w:p>
            <w:pPr>
              <w:jc w:val="center"/>
              <w:rPr>
                <w:rFonts w:hint="eastAsia" w:ascii="宋体" w:hAnsi="宋体" w:eastAsia="宋体" w:cs="宋体"/>
                <w:sz w:val="18"/>
                <w:szCs w:val="18"/>
              </w:rPr>
            </w:pPr>
            <w:r>
              <w:rPr>
                <w:rFonts w:hint="eastAsia" w:ascii="宋体" w:hAnsi="宋体" w:eastAsia="宋体" w:cs="宋体"/>
                <w:sz w:val="18"/>
                <w:szCs w:val="18"/>
                <w:lang w:eastAsia="zh-CN"/>
              </w:rPr>
              <w:t>安排文号</w:t>
            </w:r>
          </w:p>
        </w:tc>
        <w:tc>
          <w:tcPr>
            <w:tcW w:w="4336" w:type="dxa"/>
            <w:gridSpan w:val="15"/>
            <w:tcBorders>
              <w:top w:val="single" w:color="auto" w:sz="4" w:space="0"/>
              <w:left w:val="nil"/>
              <w:bottom w:val="single" w:color="auto" w:sz="4" w:space="0"/>
              <w:right w:val="single" w:color="auto" w:sz="4" w:space="0"/>
            </w:tcBorders>
            <w:vAlign w:val="center"/>
          </w:tcPr>
          <w:p>
            <w:pPr>
              <w:jc w:val="center"/>
              <w:rPr>
                <w:rFonts w:hint="default" w:ascii="宋体" w:hAnsi="宋体" w:eastAsia="宋体" w:cs="宋体"/>
                <w:sz w:val="18"/>
                <w:szCs w:val="18"/>
                <w:lang w:val="en-US" w:eastAsia="zh-CN"/>
              </w:rPr>
            </w:pPr>
            <w:r>
              <w:rPr>
                <w:rFonts w:hint="eastAsia" w:ascii="宋体" w:hAnsi="宋体" w:eastAsia="宋体" w:cs="宋体"/>
                <w:sz w:val="18"/>
                <w:szCs w:val="18"/>
                <w:lang w:eastAsia="zh-CN"/>
              </w:rPr>
              <w:t>贺财建〔2021〕52号</w:t>
            </w:r>
          </w:p>
        </w:tc>
        <w:tc>
          <w:tcPr>
            <w:tcW w:w="960"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资金项目</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安排年度</w:t>
            </w:r>
          </w:p>
        </w:tc>
        <w:tc>
          <w:tcPr>
            <w:tcW w:w="4413" w:type="dxa"/>
            <w:gridSpan w:val="12"/>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s="宋体"/>
                <w:sz w:val="18"/>
                <w:szCs w:val="18"/>
                <w:highlight w:val="cyan"/>
                <w:lang w:val="en-US" w:eastAsia="zh-CN"/>
              </w:rPr>
            </w:pPr>
            <w:r>
              <w:rPr>
                <w:rFonts w:hint="eastAsia" w:ascii="宋体" w:hAnsi="宋体" w:eastAsia="宋体" w:cs="宋体"/>
                <w:sz w:val="18"/>
                <w:szCs w:val="18"/>
                <w:highlight w:val="cyan"/>
                <w:lang w:val="en-US" w:eastAsia="zh-CN"/>
              </w:rPr>
              <w:t>2021</w:t>
            </w:r>
          </w:p>
        </w:tc>
      </w:tr>
      <w:tr>
        <w:tblPrEx>
          <w:tblCellMar>
            <w:top w:w="0" w:type="dxa"/>
            <w:left w:w="108" w:type="dxa"/>
            <w:bottom w:w="0" w:type="dxa"/>
            <w:right w:w="108" w:type="dxa"/>
          </w:tblCellMar>
        </w:tblPrEx>
        <w:trPr>
          <w:gridAfter w:val="1"/>
          <w:wAfter w:w="26" w:type="dxa"/>
          <w:trHeight w:val="567" w:hRule="atLeast"/>
          <w:jc w:val="center"/>
        </w:trPr>
        <w:tc>
          <w:tcPr>
            <w:tcW w:w="1185" w:type="dxa"/>
            <w:gridSpan w:val="3"/>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项目类型</w:t>
            </w:r>
          </w:p>
        </w:tc>
        <w:tc>
          <w:tcPr>
            <w:tcW w:w="4336" w:type="dxa"/>
            <w:gridSpan w:val="15"/>
            <w:vMerge w:val="restart"/>
            <w:tcBorders>
              <w:top w:val="single" w:color="auto" w:sz="4" w:space="0"/>
              <w:left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1.基本建设类</w:t>
            </w:r>
            <w:r>
              <w:rPr>
                <w:rFonts w:hint="eastAsia" w:ascii="宋体" w:hAnsi="宋体" w:eastAsia="宋体" w:cs="宋体"/>
                <w:b w:val="0"/>
                <w:bCs w:val="0"/>
                <w:kern w:val="0"/>
                <w:sz w:val="18"/>
                <w:szCs w:val="18"/>
                <w:lang w:eastAsia="zh-CN"/>
              </w:rPr>
              <w:t>□</w:t>
            </w:r>
            <w:r>
              <w:rPr>
                <w:rFonts w:hint="eastAsia" w:ascii="宋体" w:hAnsi="宋体" w:eastAsia="宋体" w:cs="宋体"/>
                <w:b w:val="0"/>
                <w:bCs w:val="0"/>
                <w:kern w:val="0"/>
                <w:sz w:val="18"/>
                <w:szCs w:val="18"/>
                <w:lang w:val="en-US" w:eastAsia="zh-CN"/>
              </w:rPr>
              <w:t xml:space="preserve"> 其中：新建□ 扩建□ 改建□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2.行政事业类□ 其中：采购□ 修缮□ 奖励/补贴</w:t>
            </w:r>
            <w:r>
              <w:rPr>
                <w:rFonts w:hint="eastAsia" w:ascii="宋体" w:hAnsi="宋体" w:eastAsia="宋体" w:cs="宋体"/>
                <w:sz w:val="18"/>
                <w:szCs w:val="18"/>
                <w:lang w:val="en-US" w:eastAsia="zh-CN"/>
              </w:rPr>
              <w:sym w:font="Wingdings 2" w:char="0052"/>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3.其他项目类</w:t>
            </w:r>
            <w:r>
              <w:rPr>
                <w:rFonts w:hint="eastAsia" w:ascii="宋体" w:hAnsi="宋体" w:eastAsia="宋体" w:cs="宋体"/>
                <w:sz w:val="18"/>
                <w:szCs w:val="18"/>
                <w:lang w:val="en-US" w:eastAsia="zh-CN"/>
              </w:rPr>
              <w:sym w:font="Wingdings 2" w:char="00A3"/>
            </w:r>
          </w:p>
        </w:tc>
        <w:tc>
          <w:tcPr>
            <w:tcW w:w="960"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项目开</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始时间</w:t>
            </w:r>
          </w:p>
        </w:tc>
        <w:tc>
          <w:tcPr>
            <w:tcW w:w="1815" w:type="dxa"/>
            <w:gridSpan w:val="6"/>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2021  年1月</w:t>
            </w:r>
          </w:p>
        </w:tc>
        <w:tc>
          <w:tcPr>
            <w:tcW w:w="810" w:type="dxa"/>
            <w:gridSpan w:val="3"/>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项目完成时间</w:t>
            </w:r>
          </w:p>
        </w:tc>
        <w:tc>
          <w:tcPr>
            <w:tcW w:w="1788"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2021年12 月</w:t>
            </w:r>
          </w:p>
        </w:tc>
      </w:tr>
      <w:tr>
        <w:tblPrEx>
          <w:tblCellMar>
            <w:top w:w="0" w:type="dxa"/>
            <w:left w:w="108" w:type="dxa"/>
            <w:bottom w:w="0" w:type="dxa"/>
            <w:right w:w="108" w:type="dxa"/>
          </w:tblCellMar>
        </w:tblPrEx>
        <w:trPr>
          <w:gridAfter w:val="1"/>
          <w:wAfter w:w="26" w:type="dxa"/>
          <w:trHeight w:val="567" w:hRule="atLeast"/>
          <w:jc w:val="center"/>
        </w:trPr>
        <w:tc>
          <w:tcPr>
            <w:tcW w:w="1185" w:type="dxa"/>
            <w:gridSpan w:val="3"/>
            <w:vMerge w:val="continue"/>
            <w:tcBorders>
              <w:left w:val="single" w:color="auto" w:sz="4" w:space="0"/>
              <w:bottom w:val="single" w:color="auto" w:sz="4" w:space="0"/>
              <w:right w:val="single" w:color="auto" w:sz="4" w:space="0"/>
            </w:tcBorders>
            <w:vAlign w:val="center"/>
          </w:tcPr>
          <w:p>
            <w:pPr>
              <w:jc w:val="center"/>
            </w:pPr>
          </w:p>
        </w:tc>
        <w:tc>
          <w:tcPr>
            <w:tcW w:w="4336" w:type="dxa"/>
            <w:gridSpan w:val="15"/>
            <w:vMerge w:val="continue"/>
            <w:tcBorders>
              <w:left w:val="nil"/>
              <w:bottom w:val="single" w:color="auto" w:sz="4" w:space="0"/>
              <w:right w:val="single" w:color="auto" w:sz="4" w:space="0"/>
            </w:tcBorders>
            <w:vAlign w:val="center"/>
          </w:tcPr>
          <w:p>
            <w:pPr>
              <w:jc w:val="center"/>
            </w:pPr>
          </w:p>
        </w:tc>
        <w:tc>
          <w:tcPr>
            <w:tcW w:w="960" w:type="dxa"/>
            <w:gridSpan w:val="4"/>
            <w:vMerge w:val="continue"/>
            <w:tcBorders>
              <w:left w:val="nil"/>
              <w:bottom w:val="single" w:color="auto" w:sz="4" w:space="0"/>
              <w:right w:val="single" w:color="auto" w:sz="4" w:space="0"/>
            </w:tcBorders>
            <w:vAlign w:val="center"/>
          </w:tcPr>
          <w:p>
            <w:pPr>
              <w:jc w:val="center"/>
            </w:pPr>
          </w:p>
        </w:tc>
        <w:tc>
          <w:tcPr>
            <w:tcW w:w="1815" w:type="dxa"/>
            <w:gridSpan w:val="6"/>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2021年   月</w:t>
            </w:r>
          </w:p>
        </w:tc>
        <w:tc>
          <w:tcPr>
            <w:tcW w:w="810" w:type="dxa"/>
            <w:gridSpan w:val="3"/>
            <w:vMerge w:val="continue"/>
            <w:tcBorders>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none"/>
              </w:rPr>
            </w:pPr>
          </w:p>
        </w:tc>
        <w:tc>
          <w:tcPr>
            <w:tcW w:w="1788"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 xml:space="preserve">    年    月</w:t>
            </w:r>
          </w:p>
        </w:tc>
      </w:tr>
      <w:tr>
        <w:tblPrEx>
          <w:tblCellMar>
            <w:top w:w="0" w:type="dxa"/>
            <w:left w:w="108" w:type="dxa"/>
            <w:bottom w:w="0" w:type="dxa"/>
            <w:right w:w="108" w:type="dxa"/>
          </w:tblCellMar>
        </w:tblPrEx>
        <w:trPr>
          <w:gridAfter w:val="1"/>
          <w:wAfter w:w="26" w:type="dxa"/>
          <w:trHeight w:val="510" w:hRule="exac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资金项目</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安排年度</w:t>
            </w:r>
          </w:p>
          <w:p>
            <w:pPr>
              <w:jc w:val="center"/>
              <w:rPr>
                <w:rFonts w:hint="eastAsia" w:ascii="宋体" w:hAnsi="宋体" w:eastAsia="宋体" w:cs="宋体"/>
                <w:sz w:val="18"/>
                <w:szCs w:val="18"/>
                <w:highlight w:val="cyan"/>
              </w:rPr>
            </w:pPr>
          </w:p>
          <w:p>
            <w:pPr>
              <w:numPr>
                <w:ilvl w:val="0"/>
                <w:numId w:val="0"/>
              </w:numPr>
              <w:jc w:val="both"/>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 xml:space="preserve"> 2.专家评审立项的项目□</w:t>
            </w:r>
          </w:p>
          <w:p>
            <w:r>
              <w:rPr>
                <w:rFonts w:hint="eastAsia" w:ascii="宋体" w:hAnsi="宋体" w:eastAsia="宋体" w:cs="宋体"/>
                <w:sz w:val="18"/>
                <w:szCs w:val="18"/>
                <w:lang w:val="en-US" w:eastAsia="zh-CN"/>
              </w:rPr>
              <w:t>3.公开招标立项的项目□                               4.其他方式立项</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实际到位</w:t>
            </w:r>
          </w:p>
          <w:p>
            <w:pPr>
              <w:jc w:val="center"/>
              <w:rPr>
                <w:rFonts w:hint="eastAsia" w:ascii="宋体" w:hAnsi="宋体" w:eastAsia="宋体" w:cs="宋体"/>
                <w:sz w:val="18"/>
                <w:szCs w:val="18"/>
              </w:rPr>
            </w:pPr>
            <w:r>
              <w:rPr>
                <w:rFonts w:hint="eastAsia" w:ascii="宋体" w:hAnsi="宋体" w:eastAsia="宋体" w:cs="宋体"/>
                <w:sz w:val="18"/>
                <w:szCs w:val="18"/>
                <w:lang w:eastAsia="zh-CN"/>
              </w:rPr>
              <w:t>（到达项目单位）</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到位金额</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到位率（</w:t>
            </w:r>
            <w:r>
              <w:rPr>
                <w:rFonts w:hint="eastAsia" w:ascii="宋体" w:hAnsi="宋体" w:eastAsia="宋体" w:cs="宋体"/>
                <w:sz w:val="18"/>
                <w:szCs w:val="18"/>
                <w:lang w:val="en-US" w:eastAsia="zh-CN"/>
              </w:rPr>
              <w:t>%）</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到位时间</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项目（用款）单位个数</w:t>
            </w:r>
          </w:p>
        </w:tc>
        <w:tc>
          <w:tcPr>
            <w:tcW w:w="9709" w:type="dxa"/>
            <w:gridSpan w:val="31"/>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合计：</w:t>
            </w:r>
            <w:r>
              <w:rPr>
                <w:rFonts w:hint="eastAsia" w:ascii="宋体" w:hAnsi="宋体" w:eastAsia="宋体" w:cs="宋体"/>
                <w:sz w:val="18"/>
                <w:szCs w:val="18"/>
                <w:lang w:val="en-US" w:eastAsia="zh-CN"/>
              </w:rPr>
              <w:t xml:space="preserve">  1 个；  其中：县级 1 个，镇（乡）个。</w:t>
            </w:r>
          </w:p>
        </w:tc>
      </w:tr>
      <w:tr>
        <w:tblPrEx>
          <w:tblCellMar>
            <w:top w:w="0" w:type="dxa"/>
            <w:left w:w="108" w:type="dxa"/>
            <w:bottom w:w="0" w:type="dxa"/>
            <w:right w:w="108" w:type="dxa"/>
          </w:tblCellMar>
        </w:tblPrEx>
        <w:trPr>
          <w:gridAfter w:val="1"/>
          <w:wAfter w:w="26" w:type="dxa"/>
          <w:trHeight w:val="397"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rPr>
            </w:pPr>
            <w:r>
              <w:rPr>
                <w:rFonts w:hint="eastAsia" w:ascii="黑体" w:hAnsi="黑体" w:eastAsia="黑体" w:cs="黑体"/>
                <w:sz w:val="21"/>
                <w:szCs w:val="21"/>
                <w:lang w:eastAsia="zh-CN"/>
              </w:rPr>
              <w:t>1-</w:t>
            </w:r>
            <w:r>
              <w:rPr>
                <w:rFonts w:hint="eastAsia" w:ascii="黑体" w:hAnsi="黑体" w:eastAsia="黑体" w:cs="黑体"/>
                <w:sz w:val="21"/>
                <w:szCs w:val="21"/>
                <w:lang w:val="en-US" w:eastAsia="zh-CN"/>
              </w:rPr>
              <w:t>2</w:t>
            </w:r>
            <w:r>
              <w:rPr>
                <w:rFonts w:hint="eastAsia" w:ascii="黑体" w:hAnsi="黑体" w:eastAsia="黑体" w:cs="黑体"/>
                <w:sz w:val="21"/>
                <w:szCs w:val="21"/>
                <w:lang w:eastAsia="zh-CN"/>
              </w:rPr>
              <w:t>：前期工作情况：</w:t>
            </w:r>
          </w:p>
        </w:tc>
      </w:tr>
      <w:tr>
        <w:tblPrEx>
          <w:tblCellMar>
            <w:top w:w="0" w:type="dxa"/>
            <w:left w:w="108" w:type="dxa"/>
            <w:bottom w:w="0" w:type="dxa"/>
            <w:right w:w="108" w:type="dxa"/>
          </w:tblCellMar>
        </w:tblPrEx>
        <w:trPr>
          <w:gridAfter w:val="1"/>
          <w:wAfter w:w="26" w:type="dxa"/>
          <w:trHeight w:val="56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资金设立依据（文件）</w:t>
            </w:r>
          </w:p>
        </w:tc>
        <w:tc>
          <w:tcPr>
            <w:tcW w:w="9709" w:type="dxa"/>
            <w:gridSpan w:val="31"/>
            <w:tcBorders>
              <w:top w:val="single" w:color="auto" w:sz="4" w:space="0"/>
              <w:left w:val="nil"/>
              <w:bottom w:val="single" w:color="auto" w:sz="4" w:space="0"/>
              <w:right w:val="single" w:color="auto" w:sz="4" w:space="0"/>
            </w:tcBorders>
            <w:vAlign w:val="center"/>
          </w:tcPr>
          <w:p>
            <w:pPr>
              <w:tabs>
                <w:tab w:val="left" w:pos="320"/>
              </w:tabs>
              <w:jc w:val="left"/>
              <w:rPr>
                <w:rFonts w:hint="default" w:ascii="宋体" w:hAnsi="宋体" w:eastAsia="宋体" w:cs="宋体"/>
                <w:sz w:val="18"/>
                <w:szCs w:val="18"/>
                <w:lang w:val="en-US" w:eastAsia="zh-CN"/>
              </w:rPr>
            </w:pPr>
            <w:r>
              <w:rPr>
                <w:rFonts w:hint="eastAsia" w:ascii="宋体" w:hAnsi="宋体" w:eastAsia="宋体" w:cs="宋体"/>
                <w:sz w:val="18"/>
                <w:szCs w:val="18"/>
                <w:lang w:eastAsia="zh-CN"/>
              </w:rPr>
              <w:t>贺财建〔2021〕52号</w:t>
            </w:r>
          </w:p>
        </w:tc>
      </w:tr>
      <w:tr>
        <w:tblPrEx>
          <w:tblCellMar>
            <w:top w:w="0" w:type="dxa"/>
            <w:left w:w="108" w:type="dxa"/>
            <w:bottom w:w="0" w:type="dxa"/>
            <w:right w:w="108" w:type="dxa"/>
          </w:tblCellMar>
        </w:tblPrEx>
        <w:trPr>
          <w:gridAfter w:val="1"/>
          <w:wAfter w:w="26" w:type="dxa"/>
          <w:trHeight w:val="850" w:hRule="exac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立项方式</w:t>
            </w:r>
          </w:p>
        </w:tc>
        <w:tc>
          <w:tcPr>
            <w:tcW w:w="9709" w:type="dxa"/>
            <w:gridSpan w:val="31"/>
            <w:tcBorders>
              <w:top w:val="single" w:color="auto" w:sz="4" w:space="0"/>
              <w:left w:val="nil"/>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1.发改部门批准立项的项目部门审核立项的项目□         2.专家评审立项的项目□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3.公开招标立项的项目□                               4.其他方式立项的项目（注明具体方式）</w:t>
            </w:r>
            <w:r>
              <w:rPr>
                <w:rFonts w:hint="eastAsia" w:ascii="宋体" w:hAnsi="宋体" w:eastAsia="宋体" w:cs="宋体"/>
                <w:sz w:val="18"/>
                <w:szCs w:val="18"/>
                <w:lang w:val="en-US" w:eastAsia="zh-CN"/>
              </w:rPr>
              <w:sym w:font="Wingdings 2" w:char="0052"/>
            </w:r>
            <w:r>
              <w:rPr>
                <w:rFonts w:hint="eastAsia" w:ascii="宋体" w:hAnsi="宋体" w:eastAsia="宋体" w:cs="宋体"/>
                <w:sz w:val="18"/>
                <w:szCs w:val="18"/>
                <w:lang w:val="en-US" w:eastAsia="zh-CN"/>
              </w:rPr>
              <w:t xml:space="preserve">_____________ </w:t>
            </w:r>
          </w:p>
        </w:tc>
      </w:tr>
      <w:tr>
        <w:tblPrEx>
          <w:tblCellMar>
            <w:top w:w="0" w:type="dxa"/>
            <w:left w:w="108" w:type="dxa"/>
            <w:bottom w:w="0" w:type="dxa"/>
            <w:right w:w="108" w:type="dxa"/>
          </w:tblCellMar>
        </w:tblPrEx>
        <w:trPr>
          <w:gridAfter w:val="1"/>
          <w:wAfter w:w="26" w:type="dxa"/>
          <w:trHeight w:val="454"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rPr>
            </w:pPr>
            <w:r>
              <w:rPr>
                <w:rFonts w:hint="eastAsia" w:ascii="黑体" w:hAnsi="黑体" w:eastAsia="黑体" w:cs="黑体"/>
                <w:sz w:val="21"/>
                <w:szCs w:val="21"/>
              </w:rPr>
              <w:t>1-</w:t>
            </w:r>
            <w:r>
              <w:rPr>
                <w:rFonts w:hint="eastAsia" w:ascii="黑体" w:hAnsi="黑体" w:eastAsia="黑体" w:cs="黑体"/>
                <w:sz w:val="21"/>
                <w:szCs w:val="21"/>
                <w:lang w:val="en-US" w:eastAsia="zh-CN"/>
              </w:rPr>
              <w:t>3</w:t>
            </w:r>
            <w:r>
              <w:rPr>
                <w:rFonts w:hint="eastAsia" w:ascii="黑体" w:hAnsi="黑体" w:eastAsia="黑体" w:cs="黑体"/>
                <w:sz w:val="21"/>
                <w:szCs w:val="21"/>
              </w:rPr>
              <w:t>：</w:t>
            </w:r>
            <w:r>
              <w:rPr>
                <w:rFonts w:hint="eastAsia" w:ascii="黑体" w:hAnsi="黑体" w:eastAsia="黑体" w:cs="黑体"/>
                <w:sz w:val="21"/>
                <w:szCs w:val="21"/>
                <w:lang w:eastAsia="zh-CN"/>
              </w:rPr>
              <w:t>实施过程</w:t>
            </w:r>
            <w:r>
              <w:rPr>
                <w:rFonts w:hint="eastAsia" w:ascii="黑体" w:hAnsi="黑体" w:eastAsia="黑体" w:cs="黑体"/>
                <w:sz w:val="21"/>
                <w:szCs w:val="21"/>
              </w:rPr>
              <w:t>情况</w:t>
            </w:r>
            <w:r>
              <w:rPr>
                <w:rFonts w:hint="eastAsia" w:ascii="黑体" w:hAnsi="黑体" w:eastAsia="黑体" w:cs="黑体"/>
                <w:sz w:val="21"/>
                <w:szCs w:val="21"/>
                <w:lang w:eastAsia="zh-CN"/>
              </w:rPr>
              <w:t>（单位：万元）</w:t>
            </w:r>
          </w:p>
        </w:tc>
      </w:tr>
      <w:tr>
        <w:tblPrEx>
          <w:tblCellMar>
            <w:top w:w="0" w:type="dxa"/>
            <w:left w:w="108" w:type="dxa"/>
            <w:bottom w:w="0" w:type="dxa"/>
            <w:right w:w="108" w:type="dxa"/>
          </w:tblCellMar>
        </w:tblPrEx>
        <w:trPr>
          <w:trHeight w:val="397" w:hRule="atLeast"/>
          <w:jc w:val="center"/>
        </w:trPr>
        <w:tc>
          <w:tcPr>
            <w:tcW w:w="315" w:type="dxa"/>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资金管理</w:t>
            </w:r>
          </w:p>
        </w:tc>
        <w:tc>
          <w:tcPr>
            <w:tcW w:w="360" w:type="dxa"/>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资金到位支付情况</w:t>
            </w:r>
          </w:p>
        </w:tc>
        <w:tc>
          <w:tcPr>
            <w:tcW w:w="1575"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资金来源</w:t>
            </w:r>
          </w:p>
        </w:tc>
        <w:tc>
          <w:tcPr>
            <w:tcW w:w="1913" w:type="dxa"/>
            <w:gridSpan w:val="7"/>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eastAsia="zh-CN"/>
              </w:rPr>
              <w:t>以前资金情况</w:t>
            </w:r>
          </w:p>
        </w:tc>
        <w:tc>
          <w:tcPr>
            <w:tcW w:w="6757" w:type="dxa"/>
            <w:gridSpan w:val="2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本次评价资金情况</w:t>
            </w:r>
          </w:p>
        </w:tc>
      </w:tr>
      <w:tr>
        <w:tblPrEx>
          <w:tblCellMar>
            <w:top w:w="0" w:type="dxa"/>
            <w:left w:w="108" w:type="dxa"/>
            <w:bottom w:w="0" w:type="dxa"/>
            <w:right w:w="108" w:type="dxa"/>
          </w:tblCellMar>
        </w:tblPrEx>
        <w:trPr>
          <w:trHeight w:val="567"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803" w:type="dxa"/>
            <w:gridSpan w:val="3"/>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至本次评价前累计支出金额</w:t>
            </w:r>
          </w:p>
        </w:tc>
        <w:tc>
          <w:tcPr>
            <w:tcW w:w="1110"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结余金额</w:t>
            </w:r>
          </w:p>
        </w:tc>
        <w:tc>
          <w:tcPr>
            <w:tcW w:w="976" w:type="dxa"/>
            <w:gridSpan w:val="2"/>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预算（计划）安排</w:t>
            </w:r>
          </w:p>
        </w:tc>
        <w:tc>
          <w:tcPr>
            <w:tcW w:w="2889" w:type="dxa"/>
            <w:gridSpan w:val="1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实际到位</w:t>
            </w:r>
          </w:p>
          <w:p>
            <w:pPr>
              <w:jc w:val="center"/>
              <w:rPr>
                <w:rFonts w:hint="eastAsia" w:ascii="宋体" w:hAnsi="宋体" w:eastAsia="宋体" w:cs="宋体"/>
                <w:sz w:val="18"/>
                <w:szCs w:val="18"/>
              </w:rPr>
            </w:pPr>
            <w:r>
              <w:rPr>
                <w:rFonts w:hint="eastAsia" w:ascii="宋体" w:hAnsi="宋体" w:eastAsia="宋体" w:cs="宋体"/>
                <w:sz w:val="18"/>
                <w:szCs w:val="18"/>
                <w:lang w:eastAsia="zh-CN"/>
              </w:rPr>
              <w:t>（到达项目单位）</w:t>
            </w:r>
          </w:p>
        </w:tc>
        <w:tc>
          <w:tcPr>
            <w:tcW w:w="1595" w:type="dxa"/>
            <w:gridSpan w:val="6"/>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实际支出</w:t>
            </w:r>
          </w:p>
          <w:p>
            <w:pPr>
              <w:jc w:val="center"/>
              <w:rPr>
                <w:rFonts w:hint="eastAsia" w:ascii="宋体" w:hAnsi="宋体" w:eastAsia="宋体" w:cs="宋体"/>
                <w:sz w:val="18"/>
                <w:szCs w:val="18"/>
              </w:rPr>
            </w:pPr>
            <w:r>
              <w:rPr>
                <w:rFonts w:hint="eastAsia" w:ascii="宋体" w:hAnsi="宋体" w:eastAsia="宋体" w:cs="宋体"/>
                <w:sz w:val="18"/>
                <w:szCs w:val="18"/>
                <w:lang w:eastAsia="zh-CN"/>
              </w:rPr>
              <w:t>（项目单位支出）</w:t>
            </w:r>
          </w:p>
        </w:tc>
        <w:tc>
          <w:tcPr>
            <w:tcW w:w="1297" w:type="dxa"/>
            <w:gridSpan w:val="2"/>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结余金额</w:t>
            </w:r>
          </w:p>
        </w:tc>
      </w:tr>
      <w:tr>
        <w:tblPrEx>
          <w:tblCellMar>
            <w:top w:w="0" w:type="dxa"/>
            <w:left w:w="108" w:type="dxa"/>
            <w:bottom w:w="0" w:type="dxa"/>
            <w:right w:w="108" w:type="dxa"/>
          </w:tblCellMar>
        </w:tblPrEx>
        <w:trPr>
          <w:trHeight w:val="567"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803" w:type="dxa"/>
            <w:gridSpan w:val="3"/>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1110" w:type="dxa"/>
            <w:gridSpan w:val="4"/>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76" w:type="dxa"/>
            <w:gridSpan w:val="2"/>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到位金额</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到位率（</w:t>
            </w:r>
            <w:r>
              <w:rPr>
                <w:rFonts w:hint="eastAsia" w:ascii="宋体" w:hAnsi="宋体" w:eastAsia="宋体" w:cs="宋体"/>
                <w:sz w:val="18"/>
                <w:szCs w:val="18"/>
                <w:lang w:val="en-US" w:eastAsia="zh-CN"/>
              </w:rPr>
              <w:t>%）</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到位时间</w:t>
            </w:r>
          </w:p>
        </w:tc>
        <w:tc>
          <w:tcPr>
            <w:tcW w:w="725"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支出金额</w:t>
            </w:r>
          </w:p>
        </w:tc>
        <w:tc>
          <w:tcPr>
            <w:tcW w:w="870"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支出率（</w:t>
            </w:r>
            <w:r>
              <w:rPr>
                <w:rFonts w:hint="eastAsia" w:ascii="宋体" w:hAnsi="宋体" w:eastAsia="宋体" w:cs="宋体"/>
                <w:sz w:val="18"/>
                <w:szCs w:val="18"/>
                <w:lang w:val="en-US" w:eastAsia="zh-CN"/>
              </w:rPr>
              <w:t>%）</w:t>
            </w:r>
          </w:p>
        </w:tc>
        <w:tc>
          <w:tcPr>
            <w:tcW w:w="1297" w:type="dxa"/>
            <w:gridSpan w:val="2"/>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合计</w:t>
            </w:r>
          </w:p>
        </w:tc>
        <w:tc>
          <w:tcPr>
            <w:tcW w:w="803" w:type="dxa"/>
            <w:gridSpan w:val="3"/>
            <w:tcBorders>
              <w:top w:val="single" w:color="auto" w:sz="4" w:space="0"/>
              <w:left w:val="nil"/>
              <w:bottom w:val="single" w:color="auto" w:sz="4" w:space="0"/>
              <w:right w:val="single" w:color="auto" w:sz="4" w:space="0"/>
            </w:tcBorders>
            <w:vAlign w:val="center"/>
          </w:tcPr>
          <w:p>
            <w:pPr>
              <w:jc w:val="center"/>
              <w:rPr>
                <w:rFonts w:hint="default" w:ascii="宋体" w:hAnsi="宋体" w:eastAsia="宋体" w:cs="宋体"/>
                <w:sz w:val="18"/>
                <w:szCs w:val="18"/>
                <w:lang w:val="en-US" w:eastAsia="zh-CN"/>
              </w:rPr>
            </w:pPr>
          </w:p>
        </w:tc>
        <w:tc>
          <w:tcPr>
            <w:tcW w:w="1110"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76" w:type="dxa"/>
            <w:gridSpan w:val="2"/>
            <w:tcBorders>
              <w:top w:val="single" w:color="auto" w:sz="4" w:space="0"/>
              <w:left w:val="nil"/>
              <w:bottom w:val="single" w:color="auto" w:sz="4" w:space="0"/>
              <w:right w:val="single" w:color="auto" w:sz="4" w:space="0"/>
            </w:tcBorders>
            <w:vAlign w:val="center"/>
          </w:tcPr>
          <w:p>
            <w:pPr>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180</w:t>
            </w: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100</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100%</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2021.3.</w:t>
            </w:r>
          </w:p>
        </w:tc>
        <w:tc>
          <w:tcPr>
            <w:tcW w:w="725" w:type="dxa"/>
            <w:gridSpan w:val="3"/>
            <w:tcBorders>
              <w:top w:val="single" w:color="auto" w:sz="4" w:space="0"/>
              <w:left w:val="nil"/>
              <w:bottom w:val="single" w:color="auto" w:sz="4" w:space="0"/>
              <w:right w:val="single" w:color="auto" w:sz="4" w:space="0"/>
            </w:tcBorders>
            <w:vAlign w:val="center"/>
          </w:tcPr>
          <w:p>
            <w:pPr>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180</w:t>
            </w:r>
          </w:p>
        </w:tc>
        <w:tc>
          <w:tcPr>
            <w:tcW w:w="870"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100%</w:t>
            </w:r>
          </w:p>
        </w:tc>
        <w:tc>
          <w:tcPr>
            <w:tcW w:w="1297" w:type="dxa"/>
            <w:gridSpan w:val="2"/>
            <w:tcBorders>
              <w:top w:val="single" w:color="auto" w:sz="4" w:space="0"/>
              <w:left w:val="nil"/>
              <w:bottom w:val="single" w:color="auto" w:sz="4" w:space="0"/>
              <w:right w:val="single" w:color="auto" w:sz="4" w:space="0"/>
            </w:tcBorders>
            <w:vAlign w:val="center"/>
          </w:tcPr>
          <w:p>
            <w:pPr>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0</w:t>
            </w:r>
          </w:p>
        </w:tc>
      </w:tr>
      <w:tr>
        <w:tblPrEx>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中央财政资金</w:t>
            </w:r>
          </w:p>
        </w:tc>
        <w:tc>
          <w:tcPr>
            <w:tcW w:w="803" w:type="dxa"/>
            <w:gridSpan w:val="3"/>
            <w:tcBorders>
              <w:top w:val="single" w:color="auto" w:sz="4" w:space="0"/>
              <w:left w:val="nil"/>
              <w:bottom w:val="single" w:color="auto" w:sz="4" w:space="0"/>
              <w:right w:val="single" w:color="auto" w:sz="4" w:space="0"/>
            </w:tcBorders>
            <w:vAlign w:val="center"/>
          </w:tcPr>
          <w:p>
            <w:pPr>
              <w:jc w:val="center"/>
              <w:rPr>
                <w:rFonts w:hint="default" w:ascii="宋体" w:hAnsi="宋体" w:eastAsia="宋体" w:cs="宋体"/>
                <w:sz w:val="18"/>
                <w:szCs w:val="18"/>
                <w:lang w:val="en-US" w:eastAsia="zh-CN"/>
              </w:rPr>
            </w:pPr>
          </w:p>
        </w:tc>
        <w:tc>
          <w:tcPr>
            <w:tcW w:w="1110" w:type="dxa"/>
            <w:gridSpan w:val="4"/>
            <w:tcBorders>
              <w:top w:val="single" w:color="auto" w:sz="4" w:space="0"/>
              <w:left w:val="nil"/>
              <w:bottom w:val="single" w:color="auto" w:sz="4" w:space="0"/>
              <w:right w:val="single" w:color="auto" w:sz="4" w:space="0"/>
            </w:tcBorders>
            <w:vAlign w:val="center"/>
          </w:tcPr>
          <w:p>
            <w:pPr>
              <w:jc w:val="center"/>
              <w:rPr>
                <w:rFonts w:hint="default" w:ascii="宋体" w:hAnsi="宋体" w:eastAsia="宋体" w:cs="宋体"/>
                <w:sz w:val="18"/>
                <w:szCs w:val="18"/>
                <w:lang w:val="en-US" w:eastAsia="zh-CN"/>
              </w:rPr>
            </w:pPr>
          </w:p>
        </w:tc>
        <w:tc>
          <w:tcPr>
            <w:tcW w:w="976" w:type="dxa"/>
            <w:gridSpan w:val="2"/>
            <w:tcBorders>
              <w:top w:val="single" w:color="auto" w:sz="4" w:space="0"/>
              <w:left w:val="nil"/>
              <w:bottom w:val="single" w:color="auto" w:sz="4" w:space="0"/>
              <w:right w:val="single" w:color="auto" w:sz="4" w:space="0"/>
            </w:tcBorders>
            <w:vAlign w:val="center"/>
          </w:tcPr>
          <w:p>
            <w:pPr>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180</w:t>
            </w: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100</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100%</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2021.3.</w:t>
            </w:r>
          </w:p>
        </w:tc>
        <w:tc>
          <w:tcPr>
            <w:tcW w:w="725" w:type="dxa"/>
            <w:gridSpan w:val="3"/>
            <w:tcBorders>
              <w:top w:val="single" w:color="auto" w:sz="4" w:space="0"/>
              <w:left w:val="nil"/>
              <w:bottom w:val="single" w:color="auto" w:sz="4" w:space="0"/>
              <w:right w:val="single" w:color="auto" w:sz="4" w:space="0"/>
            </w:tcBorders>
            <w:vAlign w:val="center"/>
          </w:tcPr>
          <w:p>
            <w:pPr>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180</w:t>
            </w:r>
          </w:p>
        </w:tc>
        <w:tc>
          <w:tcPr>
            <w:tcW w:w="870" w:type="dxa"/>
            <w:gridSpan w:val="3"/>
            <w:tcBorders>
              <w:top w:val="single" w:color="auto" w:sz="4" w:space="0"/>
              <w:left w:val="nil"/>
              <w:bottom w:val="single" w:color="auto" w:sz="4" w:space="0"/>
              <w:right w:val="single" w:color="auto" w:sz="4" w:space="0"/>
            </w:tcBorders>
            <w:vAlign w:val="center"/>
          </w:tcPr>
          <w:p>
            <w:pPr>
              <w:jc w:val="center"/>
              <w:rPr>
                <w:rFonts w:hint="default" w:ascii="宋体" w:hAnsi="宋体" w:eastAsia="宋体" w:cs="宋体"/>
                <w:kern w:val="2"/>
                <w:sz w:val="18"/>
                <w:szCs w:val="18"/>
                <w:lang w:val="en-US" w:eastAsia="zh-CN" w:bidi="ar-SA"/>
              </w:rPr>
            </w:pPr>
            <w:r>
              <w:rPr>
                <w:rFonts w:hint="eastAsia" w:ascii="宋体" w:hAnsi="宋体" w:eastAsia="宋体" w:cs="宋体"/>
                <w:kern w:val="2"/>
                <w:sz w:val="18"/>
                <w:szCs w:val="18"/>
                <w:lang w:val="en-US" w:eastAsia="zh-CN" w:bidi="ar-SA"/>
              </w:rPr>
              <w:t>100%</w:t>
            </w:r>
          </w:p>
        </w:tc>
        <w:tc>
          <w:tcPr>
            <w:tcW w:w="1297" w:type="dxa"/>
            <w:gridSpan w:val="2"/>
            <w:tcBorders>
              <w:top w:val="single" w:color="auto" w:sz="4" w:space="0"/>
              <w:left w:val="nil"/>
              <w:bottom w:val="single" w:color="auto" w:sz="4" w:space="0"/>
              <w:right w:val="single" w:color="auto" w:sz="4" w:space="0"/>
            </w:tcBorders>
            <w:vAlign w:val="center"/>
          </w:tcPr>
          <w:p>
            <w:pPr>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0</w:t>
            </w:r>
          </w:p>
        </w:tc>
      </w:tr>
      <w:tr>
        <w:tblPrEx>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自治区财政资金</w:t>
            </w:r>
          </w:p>
        </w:tc>
        <w:tc>
          <w:tcPr>
            <w:tcW w:w="803" w:type="dxa"/>
            <w:gridSpan w:val="3"/>
            <w:tcBorders>
              <w:top w:val="single" w:color="auto" w:sz="4" w:space="0"/>
              <w:left w:val="nil"/>
              <w:bottom w:val="single" w:color="auto" w:sz="4" w:space="0"/>
              <w:right w:val="single" w:color="auto" w:sz="4" w:space="0"/>
            </w:tcBorders>
            <w:vAlign w:val="center"/>
          </w:tcPr>
          <w:p>
            <w:pPr>
              <w:jc w:val="center"/>
              <w:rPr>
                <w:rFonts w:hint="default" w:ascii="宋体" w:hAnsi="宋体" w:eastAsia="宋体" w:cs="宋体"/>
                <w:sz w:val="18"/>
                <w:szCs w:val="18"/>
                <w:lang w:val="en-US" w:eastAsia="zh-CN"/>
              </w:rPr>
            </w:pPr>
          </w:p>
        </w:tc>
        <w:tc>
          <w:tcPr>
            <w:tcW w:w="1110"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76" w:type="dxa"/>
            <w:gridSpan w:val="2"/>
            <w:tcBorders>
              <w:top w:val="single" w:color="auto" w:sz="4" w:space="0"/>
              <w:left w:val="nil"/>
              <w:bottom w:val="single" w:color="auto" w:sz="4" w:space="0"/>
              <w:right w:val="single" w:color="auto" w:sz="4" w:space="0"/>
            </w:tcBorders>
            <w:vAlign w:val="center"/>
          </w:tcPr>
          <w:p>
            <w:pPr>
              <w:jc w:val="both"/>
              <w:rPr>
                <w:rFonts w:hint="default" w:ascii="宋体" w:hAnsi="宋体" w:eastAsia="宋体" w:cs="宋体"/>
                <w:sz w:val="18"/>
                <w:szCs w:val="18"/>
                <w:lang w:val="en-US" w:eastAsia="zh-CN"/>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default" w:ascii="宋体" w:hAnsi="宋体" w:eastAsia="宋体" w:cs="宋体"/>
                <w:sz w:val="18"/>
                <w:szCs w:val="18"/>
                <w:lang w:val="en-US" w:eastAsia="zh-CN"/>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725" w:type="dxa"/>
            <w:gridSpan w:val="3"/>
            <w:tcBorders>
              <w:top w:val="single" w:color="auto" w:sz="4" w:space="0"/>
              <w:left w:val="nil"/>
              <w:bottom w:val="single" w:color="auto" w:sz="4" w:space="0"/>
              <w:right w:val="single" w:color="auto" w:sz="4" w:space="0"/>
            </w:tcBorders>
            <w:vAlign w:val="center"/>
          </w:tcPr>
          <w:p>
            <w:pPr>
              <w:jc w:val="center"/>
              <w:rPr>
                <w:rFonts w:hint="default" w:ascii="宋体" w:hAnsi="宋体" w:eastAsia="宋体" w:cs="宋体"/>
                <w:sz w:val="18"/>
                <w:szCs w:val="18"/>
                <w:lang w:val="en-US" w:eastAsia="zh-CN"/>
              </w:rPr>
            </w:pPr>
          </w:p>
        </w:tc>
        <w:tc>
          <w:tcPr>
            <w:tcW w:w="870"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1297" w:type="dxa"/>
            <w:gridSpan w:val="2"/>
            <w:tcBorders>
              <w:top w:val="single" w:color="auto" w:sz="4" w:space="0"/>
              <w:left w:val="nil"/>
              <w:bottom w:val="single" w:color="auto" w:sz="4" w:space="0"/>
              <w:right w:val="single" w:color="auto" w:sz="4" w:space="0"/>
            </w:tcBorders>
            <w:vAlign w:val="center"/>
          </w:tcPr>
          <w:p>
            <w:pPr>
              <w:jc w:val="center"/>
              <w:rPr>
                <w:rFonts w:hint="default" w:ascii="宋体" w:hAnsi="宋体" w:eastAsia="宋体" w:cs="宋体"/>
                <w:sz w:val="18"/>
                <w:szCs w:val="18"/>
                <w:lang w:val="en-US" w:eastAsia="zh-CN"/>
              </w:rPr>
            </w:pPr>
          </w:p>
        </w:tc>
      </w:tr>
      <w:tr>
        <w:tblPrEx>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市财政资金</w:t>
            </w:r>
          </w:p>
        </w:tc>
        <w:tc>
          <w:tcPr>
            <w:tcW w:w="80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1110"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7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725"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870"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1297"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县区财政资金</w:t>
            </w:r>
          </w:p>
        </w:tc>
        <w:tc>
          <w:tcPr>
            <w:tcW w:w="80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1110"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7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725"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870"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1297"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其他资金小计</w:t>
            </w:r>
          </w:p>
        </w:tc>
        <w:tc>
          <w:tcPr>
            <w:tcW w:w="80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1110"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7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725"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870"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1297"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①</w:t>
            </w:r>
            <w:r>
              <w:rPr>
                <w:rFonts w:hint="eastAsia" w:ascii="宋体" w:hAnsi="宋体" w:eastAsia="宋体" w:cs="宋体"/>
                <w:sz w:val="18"/>
                <w:szCs w:val="18"/>
                <w:lang w:eastAsia="zh-CN"/>
              </w:rPr>
              <w:t>银行贷款</w:t>
            </w:r>
          </w:p>
        </w:tc>
        <w:tc>
          <w:tcPr>
            <w:tcW w:w="80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1110"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7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725"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870"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1297"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②</w:t>
            </w:r>
            <w:r>
              <w:rPr>
                <w:rFonts w:hint="eastAsia" w:ascii="宋体" w:hAnsi="宋体" w:eastAsia="宋体" w:cs="宋体"/>
                <w:sz w:val="18"/>
                <w:szCs w:val="18"/>
                <w:lang w:eastAsia="zh-CN"/>
              </w:rPr>
              <w:t>单位自筹</w:t>
            </w:r>
          </w:p>
        </w:tc>
        <w:tc>
          <w:tcPr>
            <w:tcW w:w="80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1110"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7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725"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870"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　</w:t>
            </w:r>
          </w:p>
        </w:tc>
        <w:tc>
          <w:tcPr>
            <w:tcW w:w="1297"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454" w:hRule="atLeast"/>
          <w:jc w:val="center"/>
        </w:trPr>
        <w:tc>
          <w:tcPr>
            <w:tcW w:w="315" w:type="dxa"/>
            <w:vMerge w:val="continue"/>
            <w:tcBorders>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③</w:t>
            </w:r>
            <w:r>
              <w:rPr>
                <w:rFonts w:hint="eastAsia" w:ascii="宋体" w:hAnsi="宋体" w:eastAsia="宋体" w:cs="宋体"/>
                <w:sz w:val="18"/>
                <w:szCs w:val="18"/>
                <w:lang w:eastAsia="zh-CN"/>
              </w:rPr>
              <w:t>其他</w:t>
            </w:r>
          </w:p>
        </w:tc>
        <w:tc>
          <w:tcPr>
            <w:tcW w:w="80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1110"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7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725"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870"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1297"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CellMar>
            <w:top w:w="0" w:type="dxa"/>
            <w:left w:w="108" w:type="dxa"/>
            <w:bottom w:w="0" w:type="dxa"/>
            <w:right w:w="108" w:type="dxa"/>
          </w:tblCellMar>
        </w:tblPrEx>
        <w:trPr>
          <w:gridAfter w:val="1"/>
          <w:wAfter w:w="26" w:type="dxa"/>
          <w:trHeight w:val="567" w:hRule="atLeast"/>
          <w:jc w:val="center"/>
        </w:trPr>
        <w:tc>
          <w:tcPr>
            <w:tcW w:w="315"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资金管理</w:t>
            </w:r>
          </w:p>
        </w:tc>
        <w:tc>
          <w:tcPr>
            <w:tcW w:w="360"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财务合规性</w:t>
            </w:r>
          </w:p>
        </w:tc>
        <w:tc>
          <w:tcPr>
            <w:tcW w:w="3000" w:type="dxa"/>
            <w:gridSpan w:val="9"/>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资金实际支出明细内容</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（至主要末级经济科目）</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项目预算</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支出</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项目实际</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支出</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资金支出依据（相关的资金管理办法、</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批复文件、流水账号等）</w:t>
            </w:r>
          </w:p>
        </w:tc>
      </w:tr>
      <w:tr>
        <w:tblPrEx>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000" w:type="dxa"/>
            <w:gridSpan w:val="9"/>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合计</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180</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180</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对个人和家庭的补助</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180</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180</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贺财建〔2021〕52号</w:t>
            </w:r>
          </w:p>
        </w:tc>
      </w:tr>
      <w:tr>
        <w:tblPrEx>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4</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CellMar>
            <w:top w:w="0" w:type="dxa"/>
            <w:left w:w="108" w:type="dxa"/>
            <w:bottom w:w="0" w:type="dxa"/>
            <w:right w:w="108" w:type="dxa"/>
          </w:tblCellMar>
        </w:tblPrEx>
        <w:trPr>
          <w:gridAfter w:val="1"/>
          <w:wAfter w:w="26" w:type="dxa"/>
          <w:trHeight w:val="850" w:hRule="atLeast"/>
          <w:jc w:val="center"/>
        </w:trPr>
        <w:tc>
          <w:tcPr>
            <w:tcW w:w="315"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项目管理</w:t>
            </w:r>
          </w:p>
        </w:tc>
        <w:tc>
          <w:tcPr>
            <w:tcW w:w="360"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实施程序</w:t>
            </w:r>
          </w:p>
        </w:tc>
        <w:tc>
          <w:tcPr>
            <w:tcW w:w="540" w:type="dxa"/>
            <w:gridSpan w:val="2"/>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调整情况</w:t>
            </w:r>
          </w:p>
        </w:tc>
        <w:tc>
          <w:tcPr>
            <w:tcW w:w="1613" w:type="dxa"/>
            <w:gridSpan w:val="3"/>
            <w:tcBorders>
              <w:top w:val="single" w:color="auto" w:sz="4" w:space="0"/>
              <w:left w:val="single" w:color="auto" w:sz="4" w:space="0"/>
              <w:bottom w:val="single" w:color="auto" w:sz="4" w:space="0"/>
              <w:right w:val="single" w:color="auto" w:sz="4" w:space="0"/>
            </w:tcBorders>
            <w:vAlign w:val="center"/>
          </w:tcPr>
          <w:p>
            <w:pPr>
              <w:numPr>
                <w:ilvl w:val="0"/>
                <w:numId w:val="0"/>
              </w:num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1.预算变动</w:t>
            </w:r>
          </w:p>
          <w:p>
            <w:pPr>
              <w:numPr>
                <w:ilvl w:val="0"/>
                <w:numId w:val="0"/>
              </w:num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（增减变动）</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2.支出内容调整（包括设计变动而来的调整）</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3.设计方案调整</w:t>
            </w:r>
          </w:p>
        </w:tc>
        <w:tc>
          <w:tcPr>
            <w:tcW w:w="1614" w:type="dxa"/>
            <w:gridSpan w:val="2"/>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CellMar>
            <w:top w:w="0" w:type="dxa"/>
            <w:left w:w="108" w:type="dxa"/>
            <w:bottom w:w="0" w:type="dxa"/>
            <w:right w:w="108" w:type="dxa"/>
          </w:tblCellMar>
        </w:tblPrEx>
        <w:trPr>
          <w:gridAfter w:val="1"/>
          <w:wAfter w:w="26" w:type="dxa"/>
          <w:trHeight w:val="85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有调整的项目（用款单位数量</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613"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其中按要求办理报批手续的项目（用款）单位数量</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613"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实际办理</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的项目数</w:t>
            </w:r>
          </w:p>
        </w:tc>
        <w:tc>
          <w:tcPr>
            <w:tcW w:w="1614" w:type="dxa"/>
            <w:gridSpan w:val="2"/>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r>
      <w:tr>
        <w:tblPrEx>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调整内容</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调整原因及</w:t>
            </w:r>
          </w:p>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批复文件</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未办理批复的</w:t>
            </w:r>
          </w:p>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项目及原因</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验收情况</w:t>
            </w:r>
          </w:p>
        </w:tc>
        <w:tc>
          <w:tcPr>
            <w:tcW w:w="61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时间</w:t>
            </w:r>
          </w:p>
        </w:tc>
        <w:tc>
          <w:tcPr>
            <w:tcW w:w="1535"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2021.8.20</w:t>
            </w:r>
          </w:p>
        </w:tc>
        <w:tc>
          <w:tcPr>
            <w:tcW w:w="67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单位</w:t>
            </w:r>
          </w:p>
        </w:tc>
        <w:tc>
          <w:tcPr>
            <w:tcW w:w="1480"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b w:val="0"/>
                <w:bCs w:val="0"/>
                <w:sz w:val="18"/>
                <w:szCs w:val="18"/>
                <w:lang w:eastAsia="zh-CN"/>
              </w:rPr>
              <w:t>富川瑶族自治县自然资源局</w:t>
            </w:r>
          </w:p>
        </w:tc>
        <w:tc>
          <w:tcPr>
            <w:tcW w:w="965"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办理验收手续项目</w:t>
            </w:r>
          </w:p>
        </w:tc>
        <w:tc>
          <w:tcPr>
            <w:tcW w:w="1185" w:type="dxa"/>
            <w:gridSpan w:val="4"/>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1（个）</w:t>
            </w:r>
          </w:p>
        </w:tc>
        <w:tc>
          <w:tcPr>
            <w:tcW w:w="1075"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验收程序</w:t>
            </w:r>
          </w:p>
        </w:tc>
        <w:tc>
          <w:tcPr>
            <w:tcW w:w="2154"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r>
      <w:tr>
        <w:tblPrEx>
          <w:tblCellMar>
            <w:top w:w="0" w:type="dxa"/>
            <w:left w:w="108" w:type="dxa"/>
            <w:bottom w:w="0" w:type="dxa"/>
            <w:right w:w="108" w:type="dxa"/>
          </w:tblCellMar>
        </w:tblPrEx>
        <w:trPr>
          <w:gridAfter w:val="1"/>
          <w:wAfter w:w="26" w:type="dxa"/>
          <w:trHeight w:val="85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c>
          <w:tcPr>
            <w:tcW w:w="540" w:type="dxa"/>
            <w:gridSpan w:val="2"/>
            <w:vMerge w:val="continue"/>
            <w:tcBorders>
              <w:left w:val="single" w:color="auto" w:sz="4" w:space="0"/>
              <w:bottom w:val="single" w:color="auto" w:sz="4" w:space="0"/>
              <w:right w:val="single" w:color="auto" w:sz="4" w:space="0"/>
            </w:tcBorders>
            <w:vAlign w:val="center"/>
          </w:tcPr>
          <w:p>
            <w:pPr>
              <w:jc w:val="center"/>
              <w:rPr>
                <w:rFonts w:hint="eastAsia" w:ascii="黑体" w:hAnsi="黑体" w:eastAsia="黑体" w:cs="黑体"/>
                <w:sz w:val="21"/>
                <w:szCs w:val="21"/>
                <w:lang w:val="en-US" w:eastAsia="zh-CN"/>
              </w:rPr>
            </w:pPr>
          </w:p>
        </w:tc>
        <w:tc>
          <w:tcPr>
            <w:tcW w:w="2150"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项目已完成未</w:t>
            </w:r>
          </w:p>
          <w:p>
            <w:pPr>
              <w:jc w:val="center"/>
              <w:rPr>
                <w:rFonts w:hint="eastAsia" w:ascii="黑体" w:hAnsi="黑体" w:eastAsia="黑体" w:cs="黑体"/>
                <w:sz w:val="21"/>
                <w:szCs w:val="21"/>
                <w:lang w:val="en-US" w:eastAsia="zh-CN"/>
              </w:rPr>
            </w:pPr>
            <w:r>
              <w:rPr>
                <w:rFonts w:hint="eastAsia" w:ascii="宋体" w:hAnsi="宋体" w:eastAsia="宋体" w:cs="宋体"/>
                <w:sz w:val="18"/>
                <w:szCs w:val="18"/>
                <w:lang w:val="en-US" w:eastAsia="zh-CN"/>
              </w:rPr>
              <w:t>办理验收的说明</w:t>
            </w:r>
          </w:p>
        </w:tc>
        <w:tc>
          <w:tcPr>
            <w:tcW w:w="7529" w:type="dxa"/>
            <w:gridSpan w:val="24"/>
            <w:tcBorders>
              <w:top w:val="single" w:color="auto" w:sz="4" w:space="0"/>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r>
      <w:tr>
        <w:tblPrEx>
          <w:tblCellMar>
            <w:top w:w="0" w:type="dxa"/>
            <w:left w:w="108" w:type="dxa"/>
            <w:bottom w:w="0" w:type="dxa"/>
            <w:right w:w="108" w:type="dxa"/>
          </w:tblCellMar>
        </w:tblPrEx>
        <w:trPr>
          <w:gridAfter w:val="1"/>
          <w:wAfter w:w="26" w:type="dxa"/>
          <w:trHeight w:val="454"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黑体" w:hAnsi="黑体" w:eastAsia="黑体" w:cs="黑体"/>
                <w:sz w:val="18"/>
                <w:szCs w:val="18"/>
                <w:lang w:eastAsia="zh-CN"/>
              </w:rPr>
            </w:pPr>
            <w:r>
              <w:rPr>
                <w:rFonts w:hint="eastAsia" w:ascii="黑体" w:hAnsi="黑体" w:eastAsia="黑体" w:cs="黑体"/>
                <w:sz w:val="21"/>
                <w:szCs w:val="21"/>
                <w:lang w:val="en-US" w:eastAsia="zh-CN"/>
              </w:rPr>
              <w:t>1-4：</w:t>
            </w:r>
            <w:r>
              <w:rPr>
                <w:rFonts w:hint="eastAsia" w:ascii="黑体" w:hAnsi="黑体" w:eastAsia="黑体" w:cs="黑体"/>
                <w:sz w:val="21"/>
                <w:szCs w:val="21"/>
                <w:lang w:eastAsia="zh-CN"/>
              </w:rPr>
              <w:t>评价人员（最少3位）</w:t>
            </w:r>
          </w:p>
        </w:tc>
      </w:tr>
      <w:tr>
        <w:tblPrEx>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rPr>
              <w:t>姓名：</w:t>
            </w:r>
            <w:r>
              <w:rPr>
                <w:rFonts w:hint="eastAsia" w:ascii="宋体" w:hAnsi="宋体" w:eastAsia="宋体" w:cs="宋体"/>
                <w:b w:val="0"/>
                <w:bCs w:val="0"/>
                <w:sz w:val="18"/>
                <w:szCs w:val="18"/>
                <w:lang w:eastAsia="zh-CN"/>
              </w:rPr>
              <w:t>李俊福</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：副局长</w:t>
            </w:r>
          </w:p>
        </w:tc>
      </w:tr>
      <w:tr>
        <w:tblPrEx>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rPr>
              <w:t>姓名：</w:t>
            </w:r>
            <w:r>
              <w:rPr>
                <w:rFonts w:hint="eastAsia" w:ascii="宋体" w:hAnsi="宋体" w:eastAsia="宋体" w:cs="宋体"/>
                <w:b w:val="0"/>
                <w:bCs w:val="0"/>
                <w:sz w:val="18"/>
                <w:szCs w:val="18"/>
                <w:lang w:eastAsia="zh-CN"/>
              </w:rPr>
              <w:t>唐复呈</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：营林股股长</w:t>
            </w:r>
          </w:p>
        </w:tc>
      </w:tr>
      <w:tr>
        <w:tblPrEx>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rPr>
              <w:t>姓名：</w:t>
            </w:r>
            <w:r>
              <w:rPr>
                <w:rFonts w:hint="eastAsia" w:ascii="宋体" w:hAnsi="宋体" w:eastAsia="宋体" w:cs="宋体"/>
                <w:b w:val="0"/>
                <w:bCs w:val="0"/>
                <w:sz w:val="18"/>
                <w:szCs w:val="18"/>
                <w:lang w:eastAsia="zh-CN"/>
              </w:rPr>
              <w:t>何应明</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：营林股副股长</w:t>
            </w:r>
          </w:p>
        </w:tc>
      </w:tr>
    </w:tbl>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right="0" w:rightChars="0" w:firstLine="640" w:firstLineChars="200"/>
        <w:jc w:val="both"/>
        <w:textAlignment w:val="auto"/>
        <w:outlineLvl w:val="9"/>
        <w:rPr>
          <w:rFonts w:hint="eastAsia" w:ascii="黑体" w:hAnsi="黑体" w:eastAsia="黑体" w:cs="黑体"/>
          <w:sz w:val="32"/>
          <w:szCs w:val="32"/>
          <w:lang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lang w:eastAsia="zh-CN"/>
        </w:rPr>
        <w:t>一、</w:t>
      </w:r>
      <w:r>
        <w:rPr>
          <w:rFonts w:hint="eastAsia" w:ascii="黑体" w:hAnsi="黑体" w:eastAsia="黑体" w:cs="黑体"/>
          <w:sz w:val="32"/>
          <w:szCs w:val="32"/>
        </w:rPr>
        <w:t>项目基本情况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（一）项目概况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1.立项背景依据</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一般为两个内容：一是</w:t>
      </w:r>
      <w:r>
        <w:rPr>
          <w:rFonts w:hint="eastAsia" w:ascii="仿宋_GB2312" w:hAnsi="仿宋_GB2312" w:eastAsia="仿宋_GB2312" w:cs="仿宋_GB2312"/>
          <w:sz w:val="32"/>
          <w:szCs w:val="32"/>
          <w:lang w:eastAsia="zh-CN"/>
        </w:rPr>
        <w:t>发展油茶产业需要；</w:t>
      </w:r>
      <w:r>
        <w:rPr>
          <w:rFonts w:hint="eastAsia" w:ascii="仿宋_GB2312" w:hAnsi="仿宋_GB2312" w:eastAsia="仿宋_GB2312" w:cs="仿宋_GB2312"/>
          <w:sz w:val="32"/>
          <w:szCs w:val="32"/>
        </w:rPr>
        <w:t>二是</w:t>
      </w:r>
      <w:r>
        <w:rPr>
          <w:rFonts w:hint="eastAsia" w:ascii="仿宋_GB2312" w:hAnsi="仿宋_GB2312" w:eastAsia="仿宋_GB2312" w:cs="仿宋_GB2312"/>
          <w:sz w:val="32"/>
          <w:szCs w:val="32"/>
          <w:lang w:eastAsia="zh-CN"/>
        </w:rPr>
        <w:t>广西壮族自治区林业局、广西壮族自治区森林公安局、广西壮族自治区财政厅关于印发广西壮族自治区林业改革发展资金管理办法的通知（桂林计发【</w:t>
      </w:r>
      <w:r>
        <w:rPr>
          <w:rFonts w:hint="eastAsia" w:ascii="仿宋_GB2312" w:hAnsi="仿宋_GB2312" w:eastAsia="仿宋_GB2312" w:cs="仿宋_GB2312"/>
          <w:sz w:val="32"/>
          <w:szCs w:val="32"/>
          <w:lang w:val="en-US" w:eastAsia="zh-CN"/>
        </w:rPr>
        <w:t>2017】81号）</w:t>
      </w:r>
      <w:r>
        <w:rPr>
          <w:rFonts w:hint="eastAsia" w:ascii="仿宋_GB2312" w:hAnsi="仿宋_GB2312" w:eastAsia="仿宋_GB2312" w:cs="仿宋_GB2312"/>
          <w:sz w:val="32"/>
          <w:szCs w:val="32"/>
        </w:rPr>
        <w:t>。</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b w:val="0"/>
          <w:bCs w:val="0"/>
          <w:sz w:val="32"/>
          <w:szCs w:val="32"/>
          <w:lang w:val="en-US" w:eastAsia="zh-CN"/>
        </w:rPr>
      </w:pPr>
      <w:r>
        <w:rPr>
          <w:rFonts w:hint="eastAsia" w:ascii="仿宋_GB2312" w:hAnsi="仿宋_GB2312" w:eastAsia="仿宋_GB2312" w:cs="仿宋_GB2312"/>
          <w:b w:val="0"/>
          <w:bCs w:val="0"/>
          <w:sz w:val="32"/>
          <w:szCs w:val="32"/>
          <w:lang w:val="en-US" w:eastAsia="zh-CN"/>
        </w:rPr>
        <w:t>2.项目内容：发放</w:t>
      </w:r>
      <w:r>
        <w:rPr>
          <w:rFonts w:hint="eastAsia" w:ascii="仿宋" w:hAnsi="仿宋" w:eastAsia="仿宋" w:cs="仿宋"/>
          <w:sz w:val="32"/>
          <w:szCs w:val="32"/>
        </w:rPr>
        <w:t>2021年南岭山地森林及生物多样性保护项目补助</w:t>
      </w:r>
      <w:r>
        <w:rPr>
          <w:rFonts w:hint="eastAsia" w:ascii="仿宋" w:hAnsi="仿宋" w:eastAsia="仿宋" w:cs="仿宋"/>
          <w:sz w:val="32"/>
          <w:szCs w:val="32"/>
          <w:lang w:eastAsia="zh-CN"/>
        </w:rPr>
        <w:t>，油茶林改造</w:t>
      </w:r>
      <w:r>
        <w:rPr>
          <w:rFonts w:hint="eastAsia" w:ascii="仿宋" w:hAnsi="仿宋" w:eastAsia="仿宋" w:cs="仿宋"/>
          <w:sz w:val="32"/>
          <w:szCs w:val="32"/>
          <w:lang w:val="en-US" w:eastAsia="zh-CN"/>
        </w:rPr>
        <w:t>2500亩，补植补造50亩</w:t>
      </w:r>
      <w:r>
        <w:rPr>
          <w:rFonts w:hint="eastAsia" w:ascii="仿宋" w:hAnsi="仿宋" w:eastAsia="仿宋" w:cs="仿宋"/>
          <w:b w:val="0"/>
          <w:bCs w:val="0"/>
          <w:sz w:val="32"/>
          <w:szCs w:val="32"/>
          <w:lang w:val="en-US" w:eastAsia="zh-CN"/>
        </w:rPr>
        <w:t>。</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 w:hAnsi="仿宋" w:eastAsia="仿宋" w:cs="仿宋"/>
          <w:b w:val="0"/>
          <w:bCs w:val="0"/>
          <w:sz w:val="32"/>
          <w:szCs w:val="32"/>
          <w:lang w:val="en-US" w:eastAsia="zh-CN"/>
        </w:rPr>
        <w:t>3.资金用途及目的：发放</w:t>
      </w:r>
      <w:r>
        <w:rPr>
          <w:rFonts w:hint="eastAsia" w:ascii="仿宋" w:hAnsi="仿宋" w:eastAsia="仿宋" w:cs="仿宋"/>
          <w:sz w:val="32"/>
          <w:szCs w:val="32"/>
        </w:rPr>
        <w:t>2021年南岭山地森林及生物多样性保护项目</w:t>
      </w:r>
      <w:r>
        <w:rPr>
          <w:rFonts w:hint="eastAsia" w:ascii="仿宋" w:hAnsi="仿宋" w:eastAsia="仿宋" w:cs="仿宋"/>
          <w:sz w:val="32"/>
          <w:szCs w:val="32"/>
          <w:lang w:val="en-US" w:eastAsia="zh-CN"/>
        </w:rPr>
        <w:t>2550亩</w:t>
      </w:r>
      <w:r>
        <w:rPr>
          <w:rFonts w:hint="eastAsia" w:ascii="仿宋_GB2312" w:hAnsi="仿宋_GB2312" w:eastAsia="仿宋_GB2312" w:cs="仿宋_GB2312"/>
          <w:b w:val="0"/>
          <w:bCs w:val="0"/>
          <w:sz w:val="32"/>
          <w:szCs w:val="32"/>
          <w:lang w:val="en-US" w:eastAsia="zh-CN"/>
        </w:rPr>
        <w:t>。</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（二）项目资金管理使用情况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1.项目资金</w:t>
      </w:r>
      <w:r>
        <w:rPr>
          <w:rFonts w:hint="eastAsia" w:ascii="仿宋_GB2312" w:hAnsi="仿宋_GB2312" w:eastAsia="仿宋_GB2312" w:cs="仿宋_GB2312"/>
          <w:sz w:val="32"/>
          <w:szCs w:val="32"/>
          <w:lang w:eastAsia="zh-CN"/>
        </w:rPr>
        <w:t>项目资金为中央级财政资金，总投入</w:t>
      </w:r>
      <w:r>
        <w:rPr>
          <w:rFonts w:hint="eastAsia" w:ascii="仿宋_GB2312" w:hAnsi="仿宋_GB2312" w:eastAsia="仿宋_GB2312" w:cs="仿宋_GB2312"/>
          <w:sz w:val="32"/>
          <w:szCs w:val="32"/>
          <w:lang w:val="en-US" w:eastAsia="zh-CN"/>
        </w:rPr>
        <w:t>180万元</w:t>
      </w:r>
      <w:r>
        <w:rPr>
          <w:rFonts w:hint="eastAsia" w:ascii="仿宋_GB2312" w:hAnsi="仿宋_GB2312" w:eastAsia="仿宋_GB2312" w:cs="仿宋_GB2312"/>
          <w:sz w:val="32"/>
          <w:szCs w:val="32"/>
        </w:rPr>
        <w:t>。</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2.项目资金</w:t>
      </w:r>
      <w:r>
        <w:rPr>
          <w:rFonts w:hint="eastAsia" w:ascii="仿宋_GB2312" w:hAnsi="仿宋_GB2312" w:eastAsia="仿宋_GB2312" w:cs="仿宋_GB2312"/>
          <w:sz w:val="32"/>
          <w:szCs w:val="32"/>
          <w:lang w:eastAsia="zh-CN"/>
        </w:rPr>
        <w:t>：该项目实际使用</w:t>
      </w:r>
      <w:r>
        <w:rPr>
          <w:rFonts w:hint="eastAsia" w:ascii="仿宋_GB2312" w:hAnsi="仿宋_GB2312" w:eastAsia="仿宋_GB2312" w:cs="仿宋_GB2312"/>
          <w:sz w:val="32"/>
          <w:szCs w:val="32"/>
          <w:lang w:val="en-US" w:eastAsia="zh-CN"/>
        </w:rPr>
        <w:t>180万元</w:t>
      </w:r>
      <w:r>
        <w:rPr>
          <w:rFonts w:hint="eastAsia" w:ascii="仿宋_GB2312" w:hAnsi="仿宋_GB2312" w:eastAsia="仿宋_GB2312" w:cs="仿宋_GB2312"/>
          <w:sz w:val="32"/>
          <w:szCs w:val="32"/>
          <w:lang w:eastAsia="zh-CN"/>
        </w:rPr>
        <w:t>预算执行率</w:t>
      </w:r>
      <w:r>
        <w:rPr>
          <w:rFonts w:hint="eastAsia" w:ascii="仿宋_GB2312" w:hAnsi="仿宋_GB2312" w:eastAsia="仿宋_GB2312" w:cs="仿宋_GB2312"/>
          <w:sz w:val="32"/>
          <w:szCs w:val="32"/>
          <w:lang w:val="en-US" w:eastAsia="zh-CN"/>
        </w:rPr>
        <w:t>100%，项目预算结余0万元。</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3.项目资金管理情况</w:t>
      </w:r>
      <w:r>
        <w:rPr>
          <w:rFonts w:hint="eastAsia" w:ascii="仿宋_GB2312" w:hAnsi="仿宋_GB2312" w:eastAsia="仿宋_GB2312" w:cs="仿宋_GB2312"/>
          <w:sz w:val="32"/>
          <w:szCs w:val="32"/>
          <w:lang w:eastAsia="zh-CN"/>
        </w:rPr>
        <w:t>：根据贺财建〔2021〕52号</w:t>
      </w:r>
      <w:r>
        <w:rPr>
          <w:rFonts w:hint="eastAsia" w:ascii="仿宋_GB2312" w:hAnsi="仿宋_GB2312" w:eastAsia="仿宋_GB2312" w:cs="仿宋_GB2312"/>
          <w:sz w:val="32"/>
          <w:szCs w:val="32"/>
          <w:lang w:val="en-US" w:eastAsia="zh-CN"/>
        </w:rPr>
        <w:t>，组织乡村建设综合服务中心技术人员对</w:t>
      </w:r>
      <w:r>
        <w:rPr>
          <w:rFonts w:hint="eastAsia" w:ascii="仿宋" w:hAnsi="仿宋" w:eastAsia="仿宋" w:cs="仿宋"/>
          <w:sz w:val="32"/>
          <w:szCs w:val="32"/>
        </w:rPr>
        <w:t>2021年南岭山地森林及生物多样性保护项目补助</w:t>
      </w:r>
      <w:r>
        <w:rPr>
          <w:rFonts w:hint="eastAsia" w:ascii="仿宋" w:hAnsi="仿宋" w:eastAsia="仿宋" w:cs="仿宋"/>
          <w:sz w:val="32"/>
          <w:szCs w:val="32"/>
          <w:lang w:eastAsia="zh-CN"/>
        </w:rPr>
        <w:t>，油茶林改造</w:t>
      </w:r>
      <w:r>
        <w:rPr>
          <w:rFonts w:hint="eastAsia" w:ascii="仿宋" w:hAnsi="仿宋" w:eastAsia="仿宋" w:cs="仿宋"/>
          <w:sz w:val="32"/>
          <w:szCs w:val="32"/>
          <w:lang w:val="en-US" w:eastAsia="zh-CN"/>
        </w:rPr>
        <w:t>2500亩，补植补造50亩检查验收，三级公示</w:t>
      </w:r>
      <w:r>
        <w:rPr>
          <w:rFonts w:hint="eastAsia" w:ascii="仿宋_GB2312" w:hAnsi="仿宋_GB2312" w:eastAsia="仿宋_GB2312" w:cs="仿宋_GB2312"/>
          <w:sz w:val="32"/>
          <w:szCs w:val="32"/>
          <w:lang w:val="en-US" w:eastAsia="zh-CN"/>
        </w:rPr>
        <w:t>公示无异议后，</w:t>
      </w:r>
      <w:r>
        <w:rPr>
          <w:rFonts w:hint="eastAsia" w:ascii="仿宋_GB2312" w:hAnsi="仿宋_GB2312" w:eastAsia="仿宋_GB2312" w:cs="仿宋_GB2312"/>
          <w:b w:val="0"/>
          <w:bCs w:val="0"/>
          <w:sz w:val="32"/>
          <w:szCs w:val="32"/>
          <w:lang w:val="en-US" w:eastAsia="zh-CN"/>
        </w:rPr>
        <w:t>申请</w:t>
      </w:r>
      <w:r>
        <w:rPr>
          <w:rFonts w:hint="eastAsia" w:ascii="仿宋" w:hAnsi="仿宋" w:eastAsia="仿宋" w:cs="仿宋"/>
          <w:sz w:val="32"/>
          <w:szCs w:val="32"/>
        </w:rPr>
        <w:t>补助</w:t>
      </w:r>
      <w:r>
        <w:rPr>
          <w:rFonts w:hint="eastAsia" w:ascii="仿宋" w:hAnsi="仿宋" w:eastAsia="仿宋" w:cs="仿宋"/>
          <w:sz w:val="32"/>
          <w:szCs w:val="32"/>
          <w:lang w:eastAsia="zh-CN"/>
        </w:rPr>
        <w:t>资金</w:t>
      </w:r>
      <w:r>
        <w:rPr>
          <w:rFonts w:hint="eastAsia" w:ascii="仿宋_GB2312" w:hAnsi="仿宋_GB2312" w:eastAsia="仿宋_GB2312" w:cs="仿宋_GB2312"/>
          <w:sz w:val="32"/>
          <w:szCs w:val="32"/>
          <w:lang w:val="en-US" w:eastAsia="zh-CN"/>
        </w:rPr>
        <w:t>。</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4.项目资金支出及拨付合规性分析</w:t>
      </w:r>
      <w:r>
        <w:rPr>
          <w:rFonts w:hint="eastAsia" w:ascii="仿宋_GB2312" w:hAnsi="仿宋_GB2312" w:eastAsia="仿宋_GB2312" w:cs="仿宋_GB2312"/>
          <w:sz w:val="32"/>
          <w:szCs w:val="32"/>
          <w:lang w:eastAsia="zh-CN"/>
        </w:rPr>
        <w:t>：项目资金支出与拨付按照广西壮族自治区林业局、广西壮族自治区森林公安局、广西壮族自治区财政厅关于印发广西壮族自治区林业改革发展资金管理办法的通知（桂林计发【</w:t>
      </w:r>
      <w:r>
        <w:rPr>
          <w:rFonts w:hint="eastAsia" w:ascii="仿宋_GB2312" w:hAnsi="仿宋_GB2312" w:eastAsia="仿宋_GB2312" w:cs="仿宋_GB2312"/>
          <w:sz w:val="32"/>
          <w:szCs w:val="32"/>
          <w:lang w:val="en-US" w:eastAsia="zh-CN"/>
        </w:rPr>
        <w:t>2017】81号），合法合规。</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（三）年初绩效目标设定情况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项目立项时预期达到的目标</w:t>
      </w:r>
      <w:r>
        <w:rPr>
          <w:rFonts w:hint="eastAsia" w:ascii="仿宋_GB2312" w:hAnsi="仿宋_GB2312" w:eastAsia="仿宋_GB2312" w:cs="仿宋_GB2312"/>
          <w:sz w:val="32"/>
          <w:szCs w:val="32"/>
          <w:lang w:eastAsia="zh-CN"/>
        </w:rPr>
        <w:t>：年初绩效目标是发放</w:t>
      </w:r>
      <w:r>
        <w:rPr>
          <w:rFonts w:hint="eastAsia" w:ascii="仿宋" w:hAnsi="仿宋" w:eastAsia="仿宋" w:cs="仿宋"/>
          <w:sz w:val="32"/>
          <w:szCs w:val="32"/>
        </w:rPr>
        <w:t>2021年南岭山地森林及生物多样性保护项目补助</w:t>
      </w:r>
      <w:r>
        <w:rPr>
          <w:rFonts w:hint="eastAsia" w:ascii="仿宋" w:hAnsi="仿宋" w:eastAsia="仿宋" w:cs="仿宋"/>
          <w:sz w:val="32"/>
          <w:szCs w:val="32"/>
          <w:lang w:val="en-US" w:eastAsia="zh-CN"/>
        </w:rPr>
        <w:t>180万元</w:t>
      </w:r>
      <w:r>
        <w:rPr>
          <w:rFonts w:hint="eastAsia" w:ascii="仿宋_GB2312" w:hAnsi="仿宋_GB2312" w:eastAsia="仿宋_GB2312" w:cs="仿宋_GB2312"/>
          <w:sz w:val="32"/>
          <w:szCs w:val="32"/>
          <w:lang w:eastAsia="zh-CN"/>
        </w:rPr>
        <w:t>，年终预期达到目标是</w:t>
      </w:r>
      <w:r>
        <w:rPr>
          <w:rFonts w:hint="eastAsia" w:ascii="仿宋" w:hAnsi="仿宋" w:eastAsia="仿宋" w:cs="仿宋"/>
          <w:b w:val="0"/>
          <w:bCs w:val="0"/>
          <w:sz w:val="32"/>
          <w:szCs w:val="32"/>
          <w:lang w:val="en-US" w:eastAsia="zh-CN"/>
        </w:rPr>
        <w:t>发放</w:t>
      </w:r>
      <w:r>
        <w:rPr>
          <w:rFonts w:hint="eastAsia" w:ascii="仿宋" w:hAnsi="仿宋" w:eastAsia="仿宋" w:cs="仿宋"/>
          <w:sz w:val="32"/>
          <w:szCs w:val="32"/>
        </w:rPr>
        <w:t>2021年南岭山地森林及生物多样性保护项目补助</w:t>
      </w:r>
      <w:r>
        <w:rPr>
          <w:rFonts w:hint="eastAsia" w:ascii="仿宋" w:hAnsi="仿宋" w:eastAsia="仿宋" w:cs="仿宋"/>
          <w:sz w:val="32"/>
          <w:szCs w:val="32"/>
          <w:lang w:val="en-US" w:eastAsia="zh-CN"/>
        </w:rPr>
        <w:t>180万元</w:t>
      </w:r>
      <w:r>
        <w:rPr>
          <w:rFonts w:hint="eastAsia" w:ascii="仿宋_GB2312" w:hAnsi="仿宋_GB2312" w:eastAsia="仿宋_GB2312" w:cs="仿宋_GB2312"/>
          <w:sz w:val="32"/>
          <w:szCs w:val="32"/>
          <w:lang w:eastAsia="zh-CN"/>
        </w:rPr>
        <w:t>。</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lang w:eastAsia="zh-CN"/>
        </w:rPr>
        <w:t>（四）项目组织管理情况</w:t>
      </w:r>
    </w:p>
    <w:p>
      <w:pPr>
        <w:pStyle w:val="2"/>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1.项目组织情况：项目由县自然资源局，组织各乡镇建设综合服务中心技术人员对</w:t>
      </w:r>
      <w:r>
        <w:rPr>
          <w:rFonts w:hint="eastAsia" w:ascii="仿宋" w:hAnsi="仿宋" w:eastAsia="仿宋" w:cs="仿宋"/>
          <w:sz w:val="32"/>
          <w:szCs w:val="32"/>
        </w:rPr>
        <w:t>2021年南岭山地森林及生物多样性保护项目</w:t>
      </w:r>
      <w:r>
        <w:rPr>
          <w:rFonts w:hint="eastAsia" w:ascii="仿宋_GB2312" w:hAnsi="仿宋_GB2312" w:eastAsia="仿宋_GB2312" w:cs="仿宋_GB2312"/>
          <w:sz w:val="32"/>
          <w:szCs w:val="32"/>
          <w:lang w:val="en-US" w:eastAsia="zh-CN"/>
        </w:rPr>
        <w:t>进行验收，验收合格公示无异议后，</w:t>
      </w:r>
      <w:r>
        <w:rPr>
          <w:rFonts w:hint="eastAsia" w:ascii="仿宋_GB2312" w:hAnsi="仿宋_GB2312" w:eastAsia="仿宋_GB2312" w:cs="仿宋_GB2312"/>
          <w:b w:val="0"/>
          <w:bCs w:val="0"/>
          <w:sz w:val="32"/>
          <w:szCs w:val="32"/>
          <w:lang w:val="en-US" w:eastAsia="zh-CN"/>
        </w:rPr>
        <w:t>发放</w:t>
      </w:r>
      <w:r>
        <w:rPr>
          <w:rFonts w:hint="eastAsia" w:ascii="仿宋" w:hAnsi="仿宋" w:eastAsia="仿宋" w:cs="仿宋"/>
          <w:sz w:val="32"/>
          <w:szCs w:val="32"/>
        </w:rPr>
        <w:t>补助</w:t>
      </w:r>
      <w:r>
        <w:rPr>
          <w:rFonts w:hint="eastAsia" w:ascii="仿宋" w:hAnsi="仿宋" w:eastAsia="仿宋" w:cs="仿宋"/>
          <w:sz w:val="32"/>
          <w:szCs w:val="32"/>
          <w:lang w:eastAsia="zh-CN"/>
        </w:rPr>
        <w:t>资金</w:t>
      </w:r>
      <w:r>
        <w:rPr>
          <w:rFonts w:hint="eastAsia" w:ascii="仿宋_GB2312" w:hAnsi="仿宋_GB2312" w:eastAsia="仿宋_GB2312" w:cs="仿宋_GB2312"/>
          <w:sz w:val="32"/>
          <w:szCs w:val="32"/>
          <w:lang w:val="en-US" w:eastAsia="zh-CN"/>
        </w:rPr>
        <w:t>。</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2.项目管理情况：根据</w:t>
      </w:r>
      <w:r>
        <w:rPr>
          <w:rFonts w:hint="eastAsia" w:ascii="仿宋_GB2312" w:hAnsi="仿宋_GB2312" w:eastAsia="仿宋_GB2312" w:cs="仿宋_GB2312"/>
          <w:sz w:val="32"/>
          <w:szCs w:val="32"/>
          <w:lang w:eastAsia="zh-CN"/>
        </w:rPr>
        <w:t>贺财建〔2021〕52号合法</w:t>
      </w:r>
      <w:r>
        <w:rPr>
          <w:rFonts w:hint="eastAsia" w:ascii="仿宋_GB2312" w:hAnsi="仿宋_GB2312" w:eastAsia="仿宋_GB2312" w:cs="仿宋_GB2312"/>
          <w:sz w:val="32"/>
          <w:szCs w:val="32"/>
          <w:lang w:val="en-US" w:eastAsia="zh-CN"/>
        </w:rPr>
        <w:t>合规使用资金</w:t>
      </w:r>
      <w:r>
        <w:rPr>
          <w:rFonts w:hint="eastAsia" w:ascii="仿宋_GB2312" w:hAnsi="仿宋_GB2312" w:eastAsia="仿宋_GB2312" w:cs="仿宋_GB2312"/>
          <w:sz w:val="32"/>
          <w:szCs w:val="32"/>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lang w:eastAsia="zh-CN"/>
        </w:rPr>
        <w:t>二、</w:t>
      </w:r>
      <w:r>
        <w:rPr>
          <w:rFonts w:hint="eastAsia" w:ascii="黑体" w:hAnsi="黑体" w:eastAsia="黑体" w:cs="黑体"/>
          <w:sz w:val="32"/>
          <w:szCs w:val="32"/>
        </w:rPr>
        <w:t>绩效分析及评价结论</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1.产出</w:t>
      </w:r>
      <w:r>
        <w:rPr>
          <w:rFonts w:hint="eastAsia" w:ascii="仿宋_GB2312" w:hAnsi="仿宋_GB2312" w:eastAsia="仿宋_GB2312" w:cs="仿宋_GB2312"/>
          <w:sz w:val="32"/>
          <w:szCs w:val="32"/>
          <w:lang w:val="en-US" w:eastAsia="zh-CN"/>
        </w:rPr>
        <w:t>（满分50分，得47分）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（1）数量指标 （满分20分，得20分）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(2)质量指标（满分10分，得10分）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(3)时效指标（满分10分，得10分）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（4）成本指标（满分10分，得10分）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（二）项目效益情况分析。</w:t>
      </w:r>
      <w:r>
        <w:rPr>
          <w:rFonts w:hint="eastAsia" w:ascii="仿宋_GB2312" w:hAnsi="仿宋_GB2312" w:eastAsia="仿宋_GB2312" w:cs="仿宋_GB2312"/>
          <w:sz w:val="32"/>
          <w:szCs w:val="32"/>
          <w:lang w:val="en-US" w:eastAsia="zh-CN"/>
        </w:rPr>
        <w:t>对照绩效效益指标逐项进行分析说明项目实施后，取得的经济效益、社会效益、生态效益等。</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1.效果</w:t>
      </w:r>
      <w:r>
        <w:rPr>
          <w:rFonts w:hint="eastAsia" w:ascii="仿宋_GB2312" w:hAnsi="仿宋_GB2312" w:eastAsia="仿宋_GB2312" w:cs="仿宋_GB2312"/>
          <w:sz w:val="32"/>
          <w:szCs w:val="32"/>
          <w:lang w:val="en-US" w:eastAsia="zh-CN"/>
        </w:rPr>
        <w:t>（满分30分，得30分）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（1）经济效益指标 （满分10分，得10分）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（2）社会效益指标（满分10分，得10分）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（3）生态效益指标（满分5分，得5分）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（4）可持续影响指标（满分5分，得5分）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bCs/>
          <w:sz w:val="32"/>
          <w:szCs w:val="32"/>
          <w:lang w:val="en-US" w:eastAsia="zh-CN"/>
        </w:rPr>
        <w:t>（三）项目可持续性分析。</w:t>
      </w:r>
      <w:r>
        <w:rPr>
          <w:rFonts w:hint="eastAsia" w:ascii="楷体_GB2312" w:hAnsi="楷体_GB2312" w:eastAsia="楷体_GB2312" w:cs="楷体_GB2312"/>
          <w:b w:val="0"/>
          <w:bCs w:val="0"/>
          <w:sz w:val="32"/>
          <w:szCs w:val="32"/>
          <w:lang w:val="en-US" w:eastAsia="zh-CN"/>
        </w:rPr>
        <w:t>自治区按</w:t>
      </w:r>
      <w:r>
        <w:rPr>
          <w:rFonts w:hint="eastAsia" w:ascii="仿宋" w:hAnsi="仿宋" w:eastAsia="仿宋" w:cs="仿宋"/>
          <w:sz w:val="30"/>
          <w:szCs w:val="30"/>
          <w:lang w:eastAsia="zh-CN"/>
        </w:rPr>
        <w:t>2021年南岭山地森林及生物多样性保护</w:t>
      </w:r>
      <w:r>
        <w:rPr>
          <w:rFonts w:hint="eastAsia" w:ascii="楷体_GB2312" w:hAnsi="楷体_GB2312" w:eastAsia="楷体_GB2312" w:cs="楷体_GB2312"/>
          <w:b w:val="0"/>
          <w:bCs w:val="0"/>
          <w:sz w:val="32"/>
          <w:szCs w:val="32"/>
          <w:lang w:val="en-US" w:eastAsia="zh-CN"/>
        </w:rPr>
        <w:t>需求下达资金。</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（四）项目绩效指标未完成原因分析。</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_GB2312" w:hAnsi="仿宋_GB2312" w:eastAsia="仿宋_GB2312" w:cs="仿宋_GB2312"/>
          <w:sz w:val="32"/>
          <w:szCs w:val="32"/>
          <w:lang w:val="en-US" w:eastAsia="zh-CN"/>
        </w:rPr>
        <w:t>验收不合格，资金已收回国库。</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（五）评价结果和评价结论</w:t>
      </w:r>
      <w:r>
        <w:rPr>
          <w:rFonts w:hint="eastAsia" w:ascii="楷体_GB2312" w:hAnsi="楷体_GB2312" w:eastAsia="楷体_GB2312" w:cs="楷体_GB2312"/>
          <w:b/>
          <w:bCs/>
          <w:sz w:val="32"/>
          <w:szCs w:val="32"/>
          <w:lang w:eastAsia="zh-CN"/>
        </w:rPr>
        <w:t>。</w:t>
      </w:r>
      <w:r>
        <w:rPr>
          <w:rFonts w:hint="eastAsia" w:ascii="仿宋_GB2312" w:hAnsi="仿宋_GB2312" w:eastAsia="仿宋_GB2312" w:cs="仿宋_GB2312"/>
          <w:sz w:val="32"/>
          <w:szCs w:val="32"/>
        </w:rPr>
        <w:t>自评总分</w:t>
      </w:r>
      <w:r>
        <w:rPr>
          <w:rFonts w:hint="eastAsia" w:ascii="仿宋_GB2312" w:hAnsi="仿宋_GB2312" w:eastAsia="仿宋_GB2312" w:cs="仿宋_GB2312"/>
          <w:sz w:val="32"/>
          <w:szCs w:val="32"/>
          <w:lang w:val="en-US" w:eastAsia="zh-CN"/>
        </w:rPr>
        <w:t>100分，</w:t>
      </w:r>
      <w:r>
        <w:rPr>
          <w:rFonts w:hint="eastAsia" w:ascii="仿宋_GB2312" w:hAnsi="仿宋_GB2312" w:eastAsia="仿宋_GB2312" w:cs="仿宋_GB2312"/>
          <w:sz w:val="32"/>
          <w:szCs w:val="32"/>
        </w:rPr>
        <w:t>评价等级</w:t>
      </w:r>
      <w:r>
        <w:rPr>
          <w:rFonts w:hint="eastAsia" w:ascii="仿宋_GB2312" w:hAnsi="仿宋_GB2312" w:eastAsia="仿宋_GB2312" w:cs="仿宋_GB2312"/>
          <w:sz w:val="32"/>
          <w:szCs w:val="32"/>
          <w:lang w:eastAsia="zh-CN"/>
        </w:rPr>
        <w:t>为优，</w:t>
      </w:r>
      <w:r>
        <w:rPr>
          <w:rFonts w:hint="eastAsia" w:ascii="仿宋_GB2312" w:hAnsi="仿宋_GB2312" w:eastAsia="仿宋_GB2312" w:cs="仿宋_GB2312"/>
          <w:sz w:val="32"/>
          <w:szCs w:val="32"/>
        </w:rPr>
        <w:t>总体的结论</w:t>
      </w:r>
      <w:r>
        <w:rPr>
          <w:rFonts w:hint="eastAsia" w:ascii="仿宋_GB2312" w:hAnsi="仿宋_GB2312" w:eastAsia="仿宋_GB2312" w:cs="仿宋_GB2312"/>
          <w:sz w:val="32"/>
          <w:szCs w:val="32"/>
          <w:lang w:eastAsia="zh-CN"/>
        </w:rPr>
        <w:t>优秀</w:t>
      </w:r>
      <w:r>
        <w:rPr>
          <w:rFonts w:hint="eastAsia" w:ascii="仿宋_GB2312" w:hAnsi="仿宋_GB2312" w:eastAsia="仿宋_GB2312" w:cs="仿宋_GB2312"/>
          <w:sz w:val="32"/>
          <w:szCs w:val="32"/>
        </w:rPr>
        <w:t>。</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三、经验总结、存在问题及意见建议</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（一）主要经验及做法</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由分管领导组织各实施项目股室工程技术人员对项目进行绩效评估及评价。</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（二）存在问题及原因分析</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楷体_GB2312" w:hAnsi="楷体_GB2312" w:eastAsia="楷体_GB2312" w:cs="楷体_GB2312"/>
          <w:b w:val="0"/>
          <w:bCs w:val="0"/>
          <w:sz w:val="32"/>
          <w:szCs w:val="32"/>
          <w:lang w:val="en-US" w:eastAsia="zh-CN"/>
        </w:rPr>
      </w:pPr>
      <w:r>
        <w:rPr>
          <w:rFonts w:hint="eastAsia" w:ascii="仿宋_GB2312" w:hAnsi="仿宋_GB2312" w:eastAsia="仿宋_GB2312" w:cs="仿宋_GB2312"/>
          <w:sz w:val="32"/>
          <w:szCs w:val="32"/>
          <w:lang w:val="en-US" w:eastAsia="zh-CN"/>
        </w:rPr>
        <w:t>群众造林积极性不强。</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意见建议。</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val="0"/>
          <w:bCs w:val="0"/>
          <w:sz w:val="32"/>
          <w:szCs w:val="32"/>
          <w:lang w:val="en-US" w:eastAsia="zh-CN"/>
        </w:rPr>
        <w:t>建议加大宣传力度，让林农读懂油茶产业惠农政策。</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四、其他需要说明的问题</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仿宋_GB2312" w:hAnsi="仿宋_GB2312" w:eastAsia="仿宋" w:cs="仿宋_GB2312"/>
          <w:sz w:val="32"/>
          <w:szCs w:val="32"/>
          <w:lang w:eastAsia="zh-CN"/>
        </w:rPr>
      </w:pPr>
      <w:r>
        <w:rPr>
          <w:rFonts w:hint="eastAsia" w:hAnsi="宋体" w:eastAsia="宋体" w:cs="宋体"/>
          <w:sz w:val="30"/>
          <w:szCs w:val="30"/>
          <w:lang w:eastAsia="zh-CN"/>
        </w:rPr>
        <w:t>2021年南岭山地森林及生物多样性保护补助资金的</w:t>
      </w:r>
      <w:bookmarkStart w:id="0" w:name="_GoBack"/>
      <w:bookmarkEnd w:id="0"/>
      <w:r>
        <w:rPr>
          <w:rFonts w:hint="eastAsia" w:ascii="仿宋" w:hAnsi="仿宋" w:eastAsia="仿宋" w:cs="仿宋"/>
          <w:sz w:val="32"/>
          <w:szCs w:val="32"/>
          <w:lang w:eastAsia="zh-CN"/>
        </w:rPr>
        <w:t>发放，增加贫困户收入，对防返贫工作有利。</w:t>
      </w:r>
    </w:p>
    <w:sectPr>
      <w:headerReference r:id="rId3" w:type="default"/>
      <w:footerReference r:id="rId4" w:type="default"/>
      <w:pgMar w:top="1440" w:right="1800" w:bottom="1440" w:left="1800" w:header="720" w:footer="720" w:gutter="0"/>
      <w:pgNumType w:fmt="numberInDash" w:start="28"/>
      <w:cols w:space="0" w:num="1"/>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2010601030101010101"/>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0"/>
    <w:family w:val="auto"/>
    <w:pitch w:val="default"/>
    <w:sig w:usb0="00000000" w:usb1="00000000" w:usb2="00000000" w:usb3="00000000" w:csb0="8000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lang w:val="en-US"/>
      </w:rPr>
    </w:pPr>
    <w:r>
      <w:rPr>
        <w:sz w:val="18"/>
      </w:rPr>
      <mc:AlternateContent>
        <mc:Choice Requires="wps">
          <w:drawing>
            <wp:anchor distT="0" distB="0" distL="114300" distR="114300" simplePos="0" relativeHeight="251660288" behindDoc="0" locked="0" layoutInCell="1" allowOverlap="1">
              <wp:simplePos x="0" y="0"/>
              <wp:positionH relativeFrom="margin">
                <wp:align>inside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- 28 -</w:t>
                          </w:r>
                          <w:r>
                            <w:rPr>
                              <w:rFonts w:hint="eastAsia" w:asciiTheme="minorEastAsia" w:hAnsiTheme="minorEastAsia" w:eastAsiaTheme="minorEastAsia" w:cstheme="minor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- 28 -</w:t>
                    </w:r>
                    <w:r>
                      <w:rPr>
                        <w:rFonts w:hint="eastAsia" w:asciiTheme="minorEastAsia" w:hAnsiTheme="minorEastAsia" w:eastAsiaTheme="minorEastAsia" w:cstheme="minorEastAsia"/>
                        <w:sz w:val="28"/>
                        <w:szCs w:val="28"/>
                        <w:lang w:eastAsia="zh-CN"/>
                      </w:rPr>
                      <w:fldChar w:fldCharType="end"/>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ascii="宋体" w:hAnsi="宋体" w:eastAsia="宋体" w:cs="宋体"/>
                              <w:sz w:val="28"/>
                              <w:szCs w:val="28"/>
                              <w:lang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snapToGrid w:val="0"/>
                      <w:rPr>
                        <w:rFonts w:hint="eastAsia" w:ascii="宋体" w:hAnsi="宋体" w:eastAsia="宋体" w:cs="宋体"/>
                        <w:sz w:val="28"/>
                        <w:szCs w:val="28"/>
                        <w:lang w:eastAsia="zh-CN"/>
                      </w:rPr>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342447"/>
    <w:multiLevelType w:val="singleLevel"/>
    <w:tmpl w:val="D8342447"/>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characterSpacingControl w:val="compressPunctuation"/>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0NTIyNmFhMjEwMWFjNDY3ZDE2NzViYmRlODA5ZGQifQ=="/>
  </w:docVars>
  <w:rsids>
    <w:rsidRoot w:val="00000000"/>
    <w:rsid w:val="09AC3A9C"/>
    <w:rsid w:val="0C112892"/>
    <w:rsid w:val="132711CC"/>
    <w:rsid w:val="13E6760D"/>
    <w:rsid w:val="15485378"/>
    <w:rsid w:val="178F2C1A"/>
    <w:rsid w:val="18AF055F"/>
    <w:rsid w:val="1D024DFC"/>
    <w:rsid w:val="1FA37E2C"/>
    <w:rsid w:val="231C5169"/>
    <w:rsid w:val="2424631C"/>
    <w:rsid w:val="2934646E"/>
    <w:rsid w:val="2D8D7C9C"/>
    <w:rsid w:val="2FD23E16"/>
    <w:rsid w:val="31AE347F"/>
    <w:rsid w:val="33E16EC7"/>
    <w:rsid w:val="34416B1F"/>
    <w:rsid w:val="37C85A0B"/>
    <w:rsid w:val="3AD05907"/>
    <w:rsid w:val="3BDE0D1E"/>
    <w:rsid w:val="3D712EC0"/>
    <w:rsid w:val="3ED72162"/>
    <w:rsid w:val="41127C55"/>
    <w:rsid w:val="41C104B8"/>
    <w:rsid w:val="42D75E91"/>
    <w:rsid w:val="446023F8"/>
    <w:rsid w:val="455D70A3"/>
    <w:rsid w:val="482637B5"/>
    <w:rsid w:val="492870FF"/>
    <w:rsid w:val="4D3E2113"/>
    <w:rsid w:val="4ECD0705"/>
    <w:rsid w:val="4ECE2086"/>
    <w:rsid w:val="509F7A23"/>
    <w:rsid w:val="51E23F4A"/>
    <w:rsid w:val="622B2023"/>
    <w:rsid w:val="62917095"/>
    <w:rsid w:val="6312199C"/>
    <w:rsid w:val="6449418E"/>
    <w:rsid w:val="6703068A"/>
    <w:rsid w:val="6838306A"/>
    <w:rsid w:val="6AF134ED"/>
    <w:rsid w:val="6B43383E"/>
    <w:rsid w:val="6D0D1A0E"/>
    <w:rsid w:val="75D237F5"/>
    <w:rsid w:val="768216BE"/>
    <w:rsid w:val="7FDA39A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Office_11.1.0.12763_F1E327BC-269C-435d-A152-05C5408002CA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2019-04-02T08:33:00Z</dcterms:created>
  <dc:creator>CZJ</dc:creator>
  <cp:lastModifiedBy>朵@儿</cp:lastModifiedBy>
  <cp:lastPrinted>2021-11-22T00:48:00Z</cp:lastPrinted>
  <dcterms:modified xsi:type="dcterms:W3CDTF">2022-11-21T03:03:18Z</dcterms:modified>
  <dc:title>附件5</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1F86A0D17B5E4031A6227C514E365403</vt:lpwstr>
  </property>
</Properties>
</file>